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SELMECZY FRUZSINA</w:t>
            </w:r>
          </w:p>
          <w:p w:rsidR="00C275A3" w:rsidRDefault="00186641" w:rsidP="00C275A3">
            <w:pPr>
              <w:pStyle w:val="Hallgatokepzes"/>
            </w:pPr>
            <w:r w:rsidRPr="002361E2">
              <w:rPr>
                <w:i/>
              </w:rPr>
              <w:t>sfruzsi@gmail.com</w:t>
            </w:r>
            <w:r w:rsidRPr="002361E2">
              <w:rPr>
                <w:i/>
              </w:rPr>
              <w:br/>
            </w:r>
            <w:r w:rsidR="00A96AEC">
              <w:t>teológia</w:t>
            </w:r>
            <w:r w:rsidR="00A96AEC">
              <w:br/>
            </w:r>
            <w:r w:rsidR="00E77B23">
              <w:t>Osztatlan, 12. félév</w:t>
            </w:r>
          </w:p>
          <w:p w:rsidR="00C265CE" w:rsidRPr="009E5FF1" w:rsidRDefault="00E77B23" w:rsidP="009763E0">
            <w:pPr>
              <w:pStyle w:val="Hallgatointezmeny-kar"/>
              <w:rPr>
                <w:b/>
                <w:caps/>
              </w:rPr>
            </w:pPr>
            <w:r>
              <w:t>Szent Pál Akadémia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Kulcsár Árpád</w:t>
            </w:r>
          </w:p>
          <w:p w:rsidR="00DB4822" w:rsidRDefault="00DB4822" w:rsidP="009763E0">
            <w:pPr>
              <w:pStyle w:val="Konzulensektitulus"/>
            </w:pPr>
            <w:r w:rsidRPr="00DB4822">
              <w:t>főiskolai docens,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úrvacsora színeváltozásai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közelmúltban Magyarországon megrendezett Nemzetközi Eucharisztikus Kongresszus során a figyelem középpontjába ismét az eucharisztia/úrvacsora került. Számos tanulmány született e szentségről, de felekezeti jelleggel, hiszen rengeteg különbség van a kommunió gyakorlatában és teológiájában a különböző keresztény/keresztyén irányzatok között. Ezeknek az eltéréseknek pályamunkámban csupán egy kis szeletét vizsgáltam: az egy szín alatti áldozást állítottam szembe a két szín alatti úrvacsorával, történelmi megközelítésben. Egyháztörténeti művek segítségével igyekeztem megismerni az új szövetség alapítását követő évszázadok szokásait, hogy utánajárjak, hogyan alakult ki az egy szín alatti áldozás. Dolgozatomban röviden kitértem a keleti kereszténységre is, ahol évszázadok óta szinte teljesen változatlan a szentség átadásának a módja. Ezt követően a bor laikusok felé történő kiszolgálásáért harcot vívó prédikátorok munkásságát, történelmi körülményeit és érveit kerestem meg, különös tekintettel a huszitákra és a 16. századi reformátorokra (Luther, Kálvin, Zwingli és Melanchton), hogy megtudjam, hogyan érveltek a bor jelentősége mellett. A küzdelmek nem maradtak válasz nélkül a római katolikus egyház vezetői részéről, ugyanis a konstanzi és a tridenti zsinatok végzései ezeket az érveket eretneknek minősítették. Napjainkig az egyházak vezetői nem jutottak egyezségre az ökumenikus kezdeményezések ellenére sem. Az úrvacsorajegyek és az eszközök viszont egyre nagyobb sokszínűséget mutattak, ahogy a megújulási mozgalmak és különböző irányzatok létrejöttek, ezért is lehet mondani, hogy az úrvacsora „színei” igen nagy változatosságot mutattak a történelem folyamán.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04027">
    <w:multiLevelType w:val="hybridMultilevel"/>
    <w:lvl w:ilvl="0" w:tplc="7412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04027">
    <w:abstractNumId w:val="73504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466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