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ANTÓNIA TÓTH</w:t>
            </w:r>
          </w:p>
          <w:p w:rsidR="00C275A3" w:rsidRDefault="00186641" w:rsidP="00C275A3">
            <w:pPr>
              <w:pStyle w:val="Hallgatokepzes"/>
            </w:pPr>
            <w:r w:rsidRPr="002361E2">
              <w:rPr>
                <w:i/>
              </w:rPr>
              <w:t>tothantonia22@gmail.com</w:t>
            </w:r>
            <w:r w:rsidRPr="002361E2">
              <w:rPr>
                <w:i/>
              </w:rPr>
              <w:br/>
            </w:r>
            <w:r w:rsidR="00A96AEC">
              <w:t>International Business Economics</w:t>
            </w:r>
            <w:r w:rsidR="00A96AEC">
              <w:br/>
            </w:r>
            <w:r w:rsidR="00E77B23">
              <w:t>BSc, 5.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Zoltán Bartha</w:t>
            </w:r>
          </w:p>
          <w:p w:rsidR="00DB4822" w:rsidRDefault="00DB4822" w:rsidP="009763E0">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Hungary’s guide to the galaxy – modeling the Hungarian space sector in the concept of innovation ecosystems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dependence on space-based systems is so significant that our daily life would be unimaginable without positioning systems, navigation, internet or telecommunications. However, the space economy’s scientific economic approach stays initial, especially in Hungary – even though has the Hungarian space sector received increasing government attention in recent years. In my research I sought to answer the question: what is the current structure of the Hungarian space sector, how can it be modeled?</w:t>
      </w:r>
    </w:p>
    <w:p>
      <w:pPr>
        <w:widowControl w:val="on"/>
        <w:pBdr/>
        <w:spacing w:before="240" w:after="240" w:line="240" w:lineRule="auto"/>
        <w:ind w:left="0" w:right="0"/>
        <w:jc w:val="left"/>
      </w:pPr>
      <w:r>
        <w:rPr>
          <w:color w:val="000000"/>
          <w:sz w:val="24"/>
          <w:szCs w:val="24"/>
        </w:rPr>
        <w:br/>
        <w:t xml:space="preserve">The overview of the global and domestic space economy presented in my thesis is gap-filling. In my research, I applied the novel approach of interpreting the Hungarian space sector in the concept of innovation ecosystems and forming its model based on a role typology. In order to identify their roles and activities, I examined 61 actors of the space ecosystem using qualitative content analysis. Texts of vision and mission statements available on these organizations’ websites served as the majority of observation units, whose latent content was then matched with the ecosystem roles in literature.</w:t>
      </w:r>
    </w:p>
    <w:p>
      <w:pPr>
        <w:widowControl w:val="on"/>
        <w:pBdr/>
        <w:spacing w:before="240" w:after="240" w:line="240" w:lineRule="auto"/>
        <w:ind w:left="0" w:right="0"/>
        <w:jc w:val="left"/>
      </w:pPr>
      <w:r>
        <w:rPr>
          <w:color w:val="000000"/>
          <w:sz w:val="24"/>
          <w:szCs w:val="24"/>
        </w:rPr>
        <w:br/>
        <w:t xml:space="preserve">My results included that the actors are specialized, generally performing one or two types of activities. However, the main shortcoming of the space ecosystem is, that it functions without an ecosystem leader – with this finding I’ve confirmed the necessity of creating a central coordinating body, formulated as an objective of the Hungarian Space Strategy.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79585">
    <w:multiLevelType w:val="hybridMultilevel"/>
    <w:lvl w:ilvl="0" w:tplc="253652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79585">
    <w:abstractNumId w:val="813795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2132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