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BELUSCSÁK ANITA</w:t>
            </w:r>
          </w:p>
          <w:p w:rsidR="00C275A3" w:rsidRDefault="00186641" w:rsidP="00C275A3">
            <w:pPr>
              <w:pStyle w:val="Hallgatokepzes"/>
            </w:pPr>
            <w:r w:rsidRPr="002361E2">
              <w:rPr>
                <w:i/>
              </w:rPr>
              <w:t>beluscsakanita@gmail.com</w:t>
            </w:r>
            <w:r w:rsidRPr="002361E2">
              <w:rPr>
                <w:i/>
              </w:rPr>
              <w:br/>
            </w:r>
            <w:r w:rsidR="00A96AEC">
              <w:t>Vezetés és szervezés</w:t>
            </w:r>
            <w:r w:rsidR="00A96AEC">
              <w:br/>
            </w:r>
            <w:r w:rsidR="00E77B23">
              <w:t>MSc, 4.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Süveges Gábor</w:t>
            </w:r>
          </w:p>
          <w:p w:rsidR="00DB4822" w:rsidRDefault="00DB4822" w:rsidP="009763E0">
            <w:pPr>
              <w:pStyle w:val="Konzulensektitulus"/>
            </w:pPr>
            <w:r w:rsidRPr="00DB4822">
              <w:t>egyetemi docens, ME GTK</w:t>
            </w:r>
          </w:p>
        </w:tc>
      </w:tr>
      <w:tr w:rsidR="00DB4822" w:rsidTr="00DB4822">
        <w:tc>
          <w:tcPr>
            <w:tcW w:w="9854" w:type="dxa"/>
          </w:tcPr>
          <w:p w:rsidR="00DB4822" w:rsidRPr="00DB4822" w:rsidRDefault="00DB4822" w:rsidP="009763E0">
            <w:pPr>
              <w:pStyle w:val="Konzulenseknev"/>
            </w:pPr>
            <w:r w:rsidRPr="00DB4822">
              <w:t>Dr. Musinszki Zoltán</w:t>
            </w:r>
          </w:p>
          <w:p w:rsidR="00DB4822" w:rsidRDefault="00DB4822" w:rsidP="009763E0">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Quo vadis: local currency – avagy hová tart a helyi pénz?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Kutatómunkám során célom a kevésbé ismert, de a világ minden részén megtalálható helyi pénz gazdaságfejlesztő szerepének és alkalmazhatóságának vizsgálata volt.</w:t>
      </w:r>
    </w:p>
    <w:p>
      <w:pPr>
        <w:widowControl w:val="on"/>
        <w:pBdr/>
        <w:spacing w:before="240" w:after="240" w:line="240" w:lineRule="auto"/>
        <w:ind w:left="0" w:right="0"/>
        <w:jc w:val="left"/>
      </w:pPr>
      <w:r>
        <w:rPr>
          <w:color w:val="000000"/>
          <w:sz w:val="24"/>
          <w:szCs w:val="24"/>
        </w:rPr>
        <w:t xml:space="preserve">Szekunder kutatásként nemzetközi és hazai szakirodalmakat vizsgáltam meg, különös tekintettel a pénz és helyi pénz fogalmára, a magyar törvényekben és jogszabályokban megtalálható rendelkezésekre, a megszűnt és működő helyi pénzekre.</w:t>
      </w:r>
      <w:r>
        <w:rPr>
          <w:color w:val="000000"/>
          <w:sz w:val="24"/>
          <w:szCs w:val="24"/>
        </w:rPr>
        <w:br/>
        <w:t xml:space="preserve">Ezután megfogalmaztam két hipotézist.</w:t>
      </w:r>
      <w:r>
        <w:rPr>
          <w:color w:val="000000"/>
          <w:sz w:val="24"/>
          <w:szCs w:val="24"/>
        </w:rPr>
        <w:br/>
        <w:t xml:space="preserve">Első hipotézisem a helyi pénz bevezetését kezdeményező szerepét és személyét vizsgálta:</w:t>
      </w:r>
      <w:r>
        <w:rPr>
          <w:color w:val="000000"/>
          <w:sz w:val="24"/>
          <w:szCs w:val="24"/>
        </w:rPr>
        <w:br/>
        <w:t xml:space="preserve">- Hipotézis1: Társadalmi összefogás szükséges a lakosság, a vállalkozások és az önkormányzat részéről a helyi pénz bevezetéséhez és működtetéséhez.</w:t>
      </w:r>
      <w:r>
        <w:rPr>
          <w:color w:val="000000"/>
          <w:sz w:val="24"/>
          <w:szCs w:val="24"/>
        </w:rPr>
        <w:br/>
        <w:t xml:space="preserve">Második hipotézisem a bevezetés és működés mögött levő célt kutatta.</w:t>
      </w:r>
      <w:r>
        <w:rPr>
          <w:color w:val="000000"/>
          <w:sz w:val="24"/>
          <w:szCs w:val="24"/>
        </w:rPr>
        <w:br/>
        <w:t xml:space="preserve">- Hipotézis2: A helyi pénzek bevezetése válsághelyzethez köthető, bevezetésüknek gazdasági hasznokat meghaladó hatásaik vannak.</w:t>
      </w:r>
      <w:r>
        <w:rPr>
          <w:color w:val="000000"/>
          <w:sz w:val="24"/>
          <w:szCs w:val="24"/>
        </w:rPr>
        <w:br/>
        <w:t xml:space="preserve">Primer kutatásként kérdőívet készítettem és személyes, valamint online interjúkat folytattam az egyes helyi pénzeket megálmodó személyekkel, itthon és külföldön egyaránt, mint pl. Perkovátz Tamással, Leitold Lászlóval és id. Szőcs Lajossal (Erdély); a helyi pénzt kibocsátóval, a Hajdúnánás Holding Zrt márkamenedzserével; illetve helyi pénzt használó Önkormányzatokkal: Veszprémmel, Balatonalmádival, Alsómocsoláddal; valamint írásbeli választ kaptam az 1934 óta működő WIR banktól (Svájc).</w:t>
      </w:r>
      <w:r>
        <w:rPr>
          <w:color w:val="000000"/>
          <w:sz w:val="24"/>
          <w:szCs w:val="24"/>
        </w:rPr>
        <w:br/>
        <w:t xml:space="preserve">Az interjúkat elemezve, figyelembe véve az érintettek éves beszámolóját, az MNB és a PSZÁF témában megjelent véleményét, értékelést és javaslatokat fogalmaztam meg. Mindkét hipotézist elfogadtam egy-egy pontosítással.</w:t>
      </w:r>
      <w:r>
        <w:rPr>
          <w:color w:val="000000"/>
          <w:sz w:val="24"/>
          <w:szCs w:val="24"/>
        </w:rPr>
        <w:br/>
        <w:t xml:space="preserve">- Tézis1: A helyi pénzek sikere szinte kizárólag az adott közösségen múlik, a lakosság formálása elengedhetetlen, már gyermekkorban el kell kezdeni.</w:t>
      </w:r>
      <w:r>
        <w:rPr>
          <w:color w:val="000000"/>
          <w:sz w:val="24"/>
          <w:szCs w:val="24"/>
        </w:rPr>
        <w:br/>
        <w:t xml:space="preserve">- Tézis2: Egyes helyi pénzek bevezetésénél szerepet játszott egy válsághelyzet, de a bevezetés elsődleges célja a helyi közösség összetartozásának és identitástudatának megerősítése, valamint a kulturális értékek megőrzése.</w:t>
      </w:r>
    </w:p>
    <w:p>
      <w:pPr>
        <w:widowControl w:val="on"/>
        <w:pBdr/>
        <w:spacing w:before="240" w:after="240" w:line="240" w:lineRule="auto"/>
        <w:ind w:left="0" w:right="0"/>
        <w:jc w:val="left"/>
      </w:pPr>
      <w:r>
        <w:rPr>
          <w:color w:val="000000"/>
          <w:sz w:val="24"/>
          <w:szCs w:val="24"/>
        </w:rPr>
        <w:t xml:space="preserve">Mindent megvizsgálva javaslom, hogy az Önkormányzatok egy jól átgondolt programmal és a lakosság bevonásával - életkortól függetlenül - már most kezdjék meg a magánszemélyek és vállalkozók felkészítését, tudatossá tételét, szemléletformálását, a közösség erejének értékelését. Így valószínűleg néhány év múlva sikeresen be tudják vezetni, majd működtetni a saját helyi pénzüket.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66561">
    <w:multiLevelType w:val="hybridMultilevel"/>
    <w:lvl w:ilvl="0" w:tplc="51321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66561">
    <w:abstractNumId w:val="13466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6376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