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TURUCZKI SZABOLCS MÁRK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szabista005@gmail.com</w:t>
            </w:r>
            <w:r w:rsidRPr="002361E2">
              <w:rPr>
                <w:i/>
              </w:rPr>
              <w:br/>
            </w:r>
            <w:r w:rsidR="00A96AEC">
              <w:t>Mezőgazdasági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Monostori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SZTE MGK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Mikics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mentor,  Csányi Alapítvány,  Szegedi közösségi ház.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Pontyivadék nevelése ízeltlábú táplálékforráson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ponty (Cyprinus carpio L.) nevelése során, az általános technológia szerint, abraktakarmányokkal egészítik ki a halastóban természetes táplálékul szolgáló szervezeteket. Az intenzív akvakultúra rendszerek, ugyanakkor, elsősorban komplex, mesterséges tápokat alkalmaznak a halak etetésére.</w:t>
      </w:r>
      <w:r>
        <w:rPr>
          <w:color w:val="000000"/>
          <w:sz w:val="24"/>
          <w:szCs w:val="24"/>
        </w:rPr>
        <w:br/>
        <w:t xml:space="preserve">Kutatómunkám során eredményesen helyettesítettük a mesterséges ivadéknevelő tápot előnevelt pontyivadék (cv. ’Szegedi tükörponty’) intenzív, beltéri nevelése során saját kiépítésű rendszerben előállított nagy vízibolhával (Daphnia magna) és lisztkukaccal (Tenebrio molitor). A természetes táplálék 7 hét után szignifikánsan nagyobb méretű halakat eredményezett a mesterségeshez képest. Élő eleséggel a növekedés 0,54 g átlagos testtömegről 38,28 g-ra, 21,5 mm testhosszról 96,5 mm-re, táp esetében 0,56 g-ról 9,73 g-ra és 21,5 mm-ről 61 mm-re volt. Az élő élességgel nevelt pontyivadék növekedési és takarmányhasznosítási paraméterei (napi tömeggyarapodás; napi növekedés; specifikus növekedési hányados; takarmány-értékesítés) szignifikánsan jobbak voltak a mesterséges táppal kapott eredményeknél. A kezdő és a befejező (49. nap) kondíció faktor, ugyanakkor, mindkét takarmányozási mód esetén közel azonos volt. Szignifikáns és erős pozitív korreláció mutatkozott mindkét kezelésben a testtömeg és testhossz, illetve a bevitt táplálék mennyisége és a testméret paraméterek között. Hasonlóképpen, a bevitt táplálék mennyisége és a testméret paraméterek közötti összefüggés minden esetben lineáris regresszióval jellemezhető.</w:t>
      </w:r>
      <w:r>
        <w:rPr>
          <w:color w:val="000000"/>
          <w:sz w:val="24"/>
          <w:szCs w:val="24"/>
        </w:rPr>
        <w:br/>
        <w:t xml:space="preserve">Szintén ’Szegedi tükörponty’ előnevelt ivadékával végzett tavi kísérletben, a tóban termelődő természetes táplálékot adott mennyiségű vízibolhával és lisztkukaccal kiegészítve, a beltéri eredményeket elérő, illetve azokat kismértékben meghaladó napi tömeggyarapodás, napi növekedés, specifikus növekedési hányados és kondíció faktor értékek voltak elérhetők.</w:t>
      </w:r>
      <w:r>
        <w:rPr>
          <w:color w:val="000000"/>
          <w:sz w:val="24"/>
          <w:szCs w:val="24"/>
        </w:rPr>
        <w:br/>
        <w:t xml:space="preserve">Az általam kiépített természetszerű pontyivadék-takarmányozási rendszer alapját adó Chlorella sp. zöldalga és az ezt fogyasztó nagy vízibolha könnyen felszaporítható, hasonlóan a nagyobb ivadékok etetésére szolgáló lisztkukachoz. A Daphnia alga-táplálékra alapozott szaporításával sokkal nagyobb mennyiségű táplálékszervezetet tudtunk előállítani az ivadékok számára, mint az élesztő-táplálékra alapozott vízibolha tenyésztési rendszerben.</w:t>
      </w:r>
      <w:r>
        <w:rPr>
          <w:color w:val="000000"/>
          <w:sz w:val="24"/>
          <w:szCs w:val="24"/>
        </w:rPr>
        <w:br/>
        <w:t xml:space="preserve">Eredményeink alapján, tehát pontyivadék beltéri nevelésében eredményesen alkalmazható a természetközeli és fenntartható, vízibolhára és lisztkukacra alapozott takarmányozás.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312326">
    <w:multiLevelType w:val="hybridMultilevel"/>
    <w:lvl w:ilvl="0" w:tplc="37141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312326">
    <w:abstractNumId w:val="783123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99632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