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KERTAI BENDEGÚZ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bendeguz.kertai@gmail.com</w:t>
            </w:r>
            <w:r w:rsidRPr="002361E2">
              <w:rPr>
                <w:i/>
              </w:rPr>
              <w:br/>
            </w:r>
            <w:r w:rsidR="00A96AEC">
              <w:t> testnevelő tanár - történelemtanár és állampolgári ismeretek tanára 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Tóth Ákos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Prisztóka Gyöngyvér</w:t>
            </w:r>
          </w:p>
          <w:p w:rsidR="00DB4822" w:rsidRDefault="00DB4822" w:rsidP="009763E0">
            <w:pPr>
              <w:pStyle w:val="Konzulensektitulus"/>
            </w:pPr>
            <w:r w:rsidRPr="00DB4822">
              <w:t>docens,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Egyetemi hallgatók életprofilja 2007-ben és 2022-ben. Összehasonlító vizsgálat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: A Renger és munkatársai által kidolgozott „Optimális Élet Profil” (OLP) modell alkalmazásával megvizsgálni, hogy a jelenlegi egyetemisták „életprofilja” és egészségmagatartása a 15 évvel ezelőtti egyetemistákéhoz viszonyítva változott-e, és ha igen, mely wellness dimenziók mentén. További célja feltárni, milyen kapcsolat van az egyén OLP -szintje és szalutogenetikus koherenciaérzete, valamint fizikai aktivitása között.</w:t>
      </w:r>
      <w:r>
        <w:rPr>
          <w:color w:val="000000"/>
          <w:sz w:val="24"/>
          <w:szCs w:val="24"/>
        </w:rPr>
        <w:br/>
        <w:t xml:space="preserve">Módszer: Két keresztmetszeti vizsgálat ugyanazzal a kutatási eszközzel. Az első vizsgálat papír alapú, míg a 2022-es online kitöltésű kérdőíves felmérés volt, mindkettő anonim. A kérdőíveket kényelmi mintavétellel a PTE első és másodéves hallgatói töltötték ki. 2007-ben összesen 610; 2022-ben 201 fő válasza volt értékelhető. Az adatok EXCEL-ben kerültek rögzítésre, az adatfeldolgozást és elemzést az SPSS vs.28.0 alkalmazásával végeztük. A hipotézisvizsgálatra, chi négyzet tesztet, független mintás Mann-Whitney és t-teszteket alkalmaztunk, valamint többszörös regressziós modelleket.</w:t>
      </w:r>
      <w:r>
        <w:rPr>
          <w:color w:val="000000"/>
          <w:sz w:val="24"/>
          <w:szCs w:val="24"/>
        </w:rPr>
        <w:br/>
        <w:t xml:space="preserve">Eredmények: A koherenciaérzet 2022-ben 2007-hez viszonyítva mind a férfiak, mind a nők mintájában szignifikánsan gyengült (p=0,003, ill. p=0,019); az OLP kérdőív értelmében a „szellemi” (p=0,015, ill.p&lt;0,001) és a „lelki” egészség szintén (p&lt;0,001 mindkét nemnél) . Egyedül a „fizikai egészség” dimenzióban volt kimutatható javulás (mindkét nemnél p&lt;0,001). A „fizikai egészség” -ben szereplő tételek között a férfiaknál a fizikai aktivitás, az alvásminőség és kisebb mértékben az egészséges étkezés voltak a legjelentősebb tényezők, míg a nőknél szintén ezek, de az alvásminőség a fizikai aktivitáshoz képest nagyobb súllyal szerepelt. A koherenciaérzet és a wellness dimenziók összefüggését mintákon belül a nemmel kontrollált parciális korrelációs együtthatók megadásával jellemezzük. Mindkét mintában a SOC, nemtől függetlenül, a legerősebb pozitív kapcsolatot az „érzelmi egészség”-gel mutatta (a 2007-es mintában r=0,676, p&lt;0,001, a 2022-esben r=0,650, p&lt;0,001), ezt követően a „fizikai”, a „szociális” és a „környezeti” egészséggel; a nőknél a „szellemi” egészséggel is szignifikáns a kapcsolat. Úgy tűnik, hogy a SOC egészséges élettel kapcsolatos profilra való hatása az idők folyamán nem változott lényegesen.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470367">
    <w:multiLevelType w:val="hybridMultilevel"/>
    <w:lvl w:ilvl="0" w:tplc="735544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470367">
    <w:abstractNumId w:val="5247036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7392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