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gaspar.balazs9797@gmail.com</w:t>
            </w:r>
            <w:r w:rsidRPr="002361E2">
              <w:rPr>
                <w:i/>
              </w:rPr>
              <w:br/>
            </w:r>
            <w:r w:rsidR="00A96AEC">
              <w:t>földrajztanár - testnevelő tanár 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Dr.Váczi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Murlasits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Sebesi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erőszabályozási képesség változásának neurális mechanizmusa erfejlesztő edzést követően fiatal és idősödő férfiaknál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öregedés életünk természetes folyamata, amely számos negatív hatást gyakorol szervezetünkre. Ez a folyamat hatással van a neuromuszkuláris rendszerre, amely jelentősen meghatározza az erőszabályozási képességet. Az izomerő szabályozásának csökkent képessége pedig összefüggésben van az esések, sérülések kockázatával. Ezért fontos az időskorúak fejlesztésével foglalkozni, mivel a leépülés folyamata késleltethető, ezáltal pedig csökkenteni tudjuk a sérülések kockázatát is. Vizsgálatunkban feltételeztük, hogy az idős, valamint fiatal csoport erőszabályozási képességeiben különbség van. Továbbá feltételeztük, hogy a maximális erőedzés hatására, valamint az edzéselhagyás után eltérően módosul az erőszabályozási képesség és azzal együtt járó EMG aktivitás idős és fiatal személyek esetében.</w:t>
      </w:r>
      <w:r>
        <w:rPr>
          <w:color w:val="000000"/>
          <w:sz w:val="24"/>
          <w:szCs w:val="24"/>
        </w:rPr>
        <w:br/>
        <w:t xml:space="preserve">Vizsgálatunkban 10 fiatal és 8 idős személy vett részt. A méréseket egy számítógép által vezérelt dinamométer segítségével hajtottuk végre, amellyel vizsgáltuk a maximális izometriás erőkifejtést (MVIC). Ezután erőszabályozási teszteket végeztünk (izometrikus 20- 70%, excentrikus- koncentrikus 50%), amely alatt vizsgáltuk a quadriceps EMG aktivitást is. A tesztek elvégzése után következett a 4 hetes edzésprogram, amely után újból elvégeztük a teszteket, amelyet 3 hét múlva megismételtünk edzések nélkül. Az erőszabályozási tesztekben abszolút-, variabilis hibát, valamint normalizált EMG aktivitást számoltunk.</w:t>
      </w:r>
      <w:r>
        <w:rPr>
          <w:color w:val="000000"/>
          <w:sz w:val="24"/>
          <w:szCs w:val="24"/>
        </w:rPr>
        <w:br/>
        <w:t xml:space="preserve">Az MVIC esetében csoport- (p=0,000) és idő fő hatást kaptunk (p=0,000). Abszolút hibázásban az excentrikus erőszabályozás esetében csak csoport fő hatást találtunk (p=0,019). A variabilis hibázás esetében szintén az excentrikus erőszabályozásban csoport (p=0,026) és idő (p=0,047) szignifikáns fő hatást kaptunk. A normalizált EMG adatok alapján elmondható, hogy mindenhol szignifikáns csoport fő hatást találtunk, illetve idő fő hatást a 20%-os - (p=0,013) és az excentrikus- (p=0,014) erőszabályozásban.</w:t>
      </w:r>
      <w:r>
        <w:rPr>
          <w:color w:val="000000"/>
          <w:sz w:val="24"/>
          <w:szCs w:val="24"/>
        </w:rPr>
        <w:br/>
        <w:t xml:space="preserve">Az eredmények alapján az első hipotézisünket csak részben tudtuk igazolni. A második hipotézisünket elvetjük, mivel nem eltérően módosult az erőszabályozási képesség, illetve az EMG aktivitás. Úgy tűnik, hogy a motoros egységek tulajdonságaiban végbemenő változások neuromuszkulárisan gazdaságosabbá tették az erőszabályozási képességet, azonban javulást a legtöbb esetben nem eredményezett.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29966">
    <w:multiLevelType w:val="hybridMultilevel"/>
    <w:lvl w:ilvl="0" w:tplc="84920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29966">
    <w:abstractNumId w:val="809299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534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