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POLLMANN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npollmann10@gmail.com</w:t>
            </w:r>
            <w:r w:rsidRPr="002361E2">
              <w:rPr>
                <w:i/>
              </w:rPr>
              <w:br/>
            </w:r>
            <w:r w:rsidR="00A96AEC">
              <w:t>matematikatanár - német nyelv és kultúra tanára - egységes, osztatlan képzés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Eisner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Függvénytan játékosan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matematikai versenyeken évről évre kiemelkedően szerepelnek a magyar</w:t>
      </w:r>
      <w:r>
        <w:rPr>
          <w:color w:val="000000"/>
          <w:sz w:val="24"/>
          <w:szCs w:val="24"/>
        </w:rPr>
        <w:br/>
        <w:t xml:space="preserve">diákok. A PISA felmérések eredményei azonban folyamatosan romló tendenciát mutatnak hazánkra</w:t>
      </w:r>
      <w:r>
        <w:rPr>
          <w:color w:val="000000"/>
          <w:sz w:val="24"/>
          <w:szCs w:val="24"/>
        </w:rPr>
        <w:br/>
        <w:t xml:space="preserve">vonatkozólag. Ebből arra lehet következtetni, hogy a tehetségek kiemelése, a velük való foglalkozás</w:t>
      </w:r>
      <w:r>
        <w:rPr>
          <w:color w:val="000000"/>
          <w:sz w:val="24"/>
          <w:szCs w:val="24"/>
        </w:rPr>
        <w:br/>
        <w:t xml:space="preserve">jól működik, ugyanakkor az átlagos diákok matematikai felkészültsége romlik. Ennek nyilván több oka</w:t>
      </w:r>
      <w:r>
        <w:rPr>
          <w:color w:val="000000"/>
          <w:sz w:val="24"/>
          <w:szCs w:val="24"/>
        </w:rPr>
        <w:br/>
        <w:t xml:space="preserve">is lehet. Véleményünk szerint ezek közé tartozik az is, hogy a diákok az iskolában elveszítik a</w:t>
      </w:r>
      <w:r>
        <w:rPr>
          <w:color w:val="000000"/>
          <w:sz w:val="24"/>
          <w:szCs w:val="24"/>
        </w:rPr>
        <w:br/>
        <w:t xml:space="preserve">gyermekkorukban még természetesen meglévő kíváncsiságukat, érdeklődésüket. Erre keresünk</w:t>
      </w:r>
      <w:r>
        <w:rPr>
          <w:color w:val="000000"/>
          <w:sz w:val="24"/>
          <w:szCs w:val="24"/>
        </w:rPr>
        <w:br/>
        <w:t xml:space="preserve">megoldást.</w:t>
      </w:r>
      <w:r>
        <w:rPr>
          <w:color w:val="000000"/>
          <w:sz w:val="24"/>
          <w:szCs w:val="24"/>
        </w:rPr>
        <w:br/>
        <w:t xml:space="preserve">Célunk egy olyan eszközkészlet fejlesztése volt a függvénytan tanításához, amely a</w:t>
      </w:r>
      <w:r>
        <w:rPr>
          <w:color w:val="000000"/>
          <w:sz w:val="24"/>
          <w:szCs w:val="24"/>
        </w:rPr>
        <w:br/>
        <w:t xml:space="preserve">tevékenységen alapuló tanulás és a társasjátékok jótékony hatását ötvözi a motiváció fenntartása</w:t>
      </w:r>
      <w:r>
        <w:rPr>
          <w:color w:val="000000"/>
          <w:sz w:val="24"/>
          <w:szCs w:val="24"/>
        </w:rPr>
        <w:br/>
        <w:t xml:space="preserve">érdekében. Az eszközkészlet ennek a nehéz témakörnek az élményszerű feldolgozását segíti.</w:t>
      </w:r>
      <w:r>
        <w:rPr>
          <w:color w:val="000000"/>
          <w:sz w:val="24"/>
          <w:szCs w:val="24"/>
        </w:rPr>
        <w:br/>
        <w:t xml:space="preserve">A fejlesztés már 2019-ben elkezdődött. Először egy bevezető kártyacsomag és egy ezt</w:t>
      </w:r>
      <w:r>
        <w:rPr>
          <w:color w:val="000000"/>
          <w:sz w:val="24"/>
          <w:szCs w:val="24"/>
        </w:rPr>
        <w:br/>
        <w:t xml:space="preserve">alkalmazó tananyag készült 7. évfolyamos diákok számára, melyet egy osztályon teszteltünk is. A</w:t>
      </w:r>
      <w:r>
        <w:rPr>
          <w:color w:val="000000"/>
          <w:sz w:val="24"/>
          <w:szCs w:val="24"/>
        </w:rPr>
        <w:br/>
        <w:t xml:space="preserve">tapasztalatok arra ösztönöztek minket, hogy az eszközök fejlesztését, használhatóságának és</w:t>
      </w:r>
      <w:r>
        <w:rPr>
          <w:color w:val="000000"/>
          <w:sz w:val="24"/>
          <w:szCs w:val="24"/>
        </w:rPr>
        <w:br/>
        <w:t xml:space="preserve">hatékonyságának vizsgálatát tovább folytassuk.</w:t>
      </w:r>
      <w:r>
        <w:rPr>
          <w:color w:val="000000"/>
          <w:sz w:val="24"/>
          <w:szCs w:val="24"/>
        </w:rPr>
        <w:br/>
        <w:t xml:space="preserve">A használhatóság érdekében olyan népszerű társasjátékok kerültek átdolgozásra, melyek egy</w:t>
      </w:r>
      <w:r>
        <w:rPr>
          <w:color w:val="000000"/>
          <w:sz w:val="24"/>
          <w:szCs w:val="24"/>
        </w:rPr>
        <w:br/>
        <w:t xml:space="preserve">tanóra keretében is alkalmazhatóak. Így készült el a „Függvényrengeteg” oktatási segédanyag, amely</w:t>
      </w:r>
      <w:r>
        <w:rPr>
          <w:color w:val="000000"/>
          <w:sz w:val="24"/>
          <w:szCs w:val="24"/>
        </w:rPr>
        <w:br/>
        <w:t xml:space="preserve">alkalmazása több kompetenciaterületet érint: kommunikációs készség, csoportmunkában való</w:t>
      </w:r>
      <w:r>
        <w:rPr>
          <w:color w:val="000000"/>
          <w:sz w:val="24"/>
          <w:szCs w:val="24"/>
        </w:rPr>
        <w:br/>
        <w:t xml:space="preserve">együttműködés, matematikai gondolkodás, szabálykövetés.</w:t>
      </w:r>
      <w:r>
        <w:rPr>
          <w:color w:val="000000"/>
          <w:sz w:val="24"/>
          <w:szCs w:val="24"/>
        </w:rPr>
        <w:br/>
        <w:t xml:space="preserve">Az eszközök prototípusai elkészültek, egymással párhuzamosan 6 tanulói csoport tudott velük</w:t>
      </w:r>
      <w:r>
        <w:rPr>
          <w:color w:val="000000"/>
          <w:sz w:val="24"/>
          <w:szCs w:val="24"/>
        </w:rPr>
        <w:br/>
        <w:t xml:space="preserve">dolgozni. A kísérletben 4 általános iskolai és 3 középiskolai tanár vett részt. Az oktatókat</w:t>
      </w:r>
      <w:r>
        <w:rPr>
          <w:color w:val="000000"/>
          <w:sz w:val="24"/>
          <w:szCs w:val="24"/>
        </w:rPr>
        <w:br/>
        <w:t xml:space="preserve">megtanítottuk az eszközök használatára és felkértük őket arra, hogy a függvénytan témakörének</w:t>
      </w:r>
      <w:r>
        <w:rPr>
          <w:color w:val="000000"/>
          <w:sz w:val="24"/>
          <w:szCs w:val="24"/>
        </w:rPr>
        <w:br/>
        <w:t xml:space="preserve">tanítását ezek használatával egészítsék ki, majd osszák meg velünk tapasztalataikat. Összesen 3</w:t>
      </w:r>
      <w:r>
        <w:rPr>
          <w:color w:val="000000"/>
          <w:sz w:val="24"/>
          <w:szCs w:val="24"/>
        </w:rPr>
        <w:br/>
        <w:t xml:space="preserve">városban, 3 általános iskolában és 2 középiskolában zajlott a hatékonyságmérés.</w:t>
      </w:r>
      <w:r>
        <w:rPr>
          <w:color w:val="000000"/>
          <w:sz w:val="24"/>
          <w:szCs w:val="24"/>
        </w:rPr>
        <w:br/>
        <w:t xml:space="preserve">A kísérlet során kvantitatív és kvalitatív mérést is végeztünk. A diákok és a tanárok is adtak</w:t>
      </w:r>
      <w:r>
        <w:rPr>
          <w:color w:val="000000"/>
          <w:sz w:val="24"/>
          <w:szCs w:val="24"/>
        </w:rPr>
        <w:br/>
        <w:t xml:space="preserve">hosszabb visszajelzést a témakör lezárása után, ezen kívül a diákok minden óra után egy hangulati</w:t>
      </w:r>
      <w:r>
        <w:rPr>
          <w:color w:val="000000"/>
          <w:sz w:val="24"/>
          <w:szCs w:val="24"/>
        </w:rPr>
        <w:br/>
        <w:t xml:space="preserve">kérdőívet is kitöltöttek. Felsőbb évfolyamokon a függvénytulajdonságok leolvasásának képességét</w:t>
      </w:r>
      <w:r>
        <w:rPr>
          <w:color w:val="000000"/>
          <w:sz w:val="24"/>
          <w:szCs w:val="24"/>
        </w:rPr>
        <w:br/>
        <w:t xml:space="preserve">bemeneti és kimeneti teszttel ellenőriztük.</w:t>
      </w:r>
      <w:r>
        <w:rPr>
          <w:color w:val="000000"/>
          <w:sz w:val="24"/>
          <w:szCs w:val="24"/>
        </w:rPr>
        <w:br/>
        <w:t xml:space="preserve">A fejlesztett és szélesebb körben végrehajtott tesztelés alátámasztotta az eszköz</w:t>
      </w:r>
      <w:r>
        <w:rPr>
          <w:color w:val="000000"/>
          <w:sz w:val="24"/>
          <w:szCs w:val="24"/>
        </w:rPr>
        <w:br/>
        <w:t xml:space="preserve">használhatóságát, alkalmasságát az érdeklődés fenntartására, továbbá bizonyos ismeretek könnyebb</w:t>
      </w:r>
      <w:r>
        <w:rPr>
          <w:color w:val="000000"/>
          <w:sz w:val="24"/>
          <w:szCs w:val="24"/>
        </w:rPr>
        <w:br/>
        <w:t xml:space="preserve">elsajátíthatóságát.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23866">
    <w:multiLevelType w:val="hybridMultilevel"/>
    <w:lvl w:ilvl="0" w:tplc="71045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23866">
    <w:abstractNumId w:val="472238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333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