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HUBER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orsolya.f@gmail.com</w:t>
            </w:r>
            <w:r w:rsidRPr="002361E2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Bárdi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KRE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Tapints vagy kattints?! Avagy hagyományos és számítógépes játékok preferencia- és eredményesség vizsgálata óvodáskorú gyermekek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Szakirodalmi kutatásaim során fejlődéslélektani (Charlton, 2007) és egészségügyi (Healey, A, 2019) szempontból találtam arra választ, hogy mikortól és milyen feltételek teljesülése esetén alkalmas egy gyermek a digitális világgal való megismerkedésre, annak hasznáról eltérőek a vélemények. Célom, hogy felmérjem, vágynak-e a gyerekek digitális játékokra, ezzel a pedagógusoknak és szülőknek segítséget nyújtva. Vajon jobban teljesít az a gyermek egy feladat során, aki használ ilyen eszközöket? Tudnak-e az alfa generáció gyerekeinek a való világ kézzel fogható elemei olyan élményt nyújtani, amelyek vonzóbbak a „kütyüknél”?</w:t>
      </w:r>
      <w:r>
        <w:rPr>
          <w:color w:val="000000"/>
          <w:sz w:val="24"/>
          <w:szCs w:val="24"/>
        </w:rPr>
        <w:br/>
        <w:t xml:space="preserve">Ezen kérdéseket, egy hagyományos és egy tapintható memóriajáték és egy azonos tematikájú számítógépes játék lejátszásával igyekeztem megválaszolni, egy Budapest külvárosában található egyházi fenntartású óvoda 23 gyermekének bevonásával. A vizsgálatokról videófelvételt készítettem, melyet kielemezve és a szülőktől kapott kérdőívekkel összevetve, jutottam kutatásom eredményeire.</w:t>
      </w:r>
      <w:r>
        <w:rPr>
          <w:color w:val="000000"/>
          <w:sz w:val="24"/>
          <w:szCs w:val="24"/>
        </w:rPr>
        <w:br/>
        <w:t xml:space="preserve">Feltételezésem, miszerint a számítógépen játszható játék a hagyományos memória ellenében a gyermekek körében győzelmet arat, igazolódott, azonban az életkor előrehaladtával különbség nem volt látható: a 3 évesek ugyanolyan arányban választották a számítógépet, mint az 5 évesek. A számítógépes játék uralmát a tapintható eszközök sem döntötték meg, a gyermekek többsége továbbra is ezt preferálta.</w:t>
      </w:r>
      <w:r>
        <w:rPr>
          <w:color w:val="000000"/>
          <w:sz w:val="24"/>
          <w:szCs w:val="24"/>
        </w:rPr>
        <w:br/>
        <w:t xml:space="preserve">A játékok eredményessége, a játékkal eltöltött idővel mérve, négy szempont alapján osztályozva történt: egérhasználat, rövid távú memória, életkor és a rendelkezésre álló ismeretek. A számítógépes játékot preferáló gyerekek jobb eredményt értek el mind a három játékkategóriában, az otthon képernyő előtt eltöltött idejüktől függetlenül, melynek oka vizsgálataim alapján nagyobb kapacitású rövidtávú memóriájuk. A több képernyőidővel rendelkező gyermekek nem csak a számítógépes játékot fejezték be hamarabb, hanem minden más játékot is.</w:t>
      </w:r>
      <w:r>
        <w:rPr>
          <w:color w:val="000000"/>
          <w:sz w:val="24"/>
          <w:szCs w:val="24"/>
        </w:rPr>
        <w:br/>
        <w:t xml:space="preserve">A vizsgálatban részt vevő gyerekek nincsenek hozzászokva érzékszerveik használatához, ez a Covid okozta bezártság, ingerszegény környezet, tapintásvédelem egyik következménye lehet. A digitális világ életünk része. Az óvodás korú gyermekeknek kontrollált körülmények között meg kell vele ismerkedniük, hiszen készségfejlesztő mivolta tagadhatatlan. Azonban életkori sajátosságaik miatt ajánlott, hogy a digitális eszközök csak kis része legyen a mindennapjaiknak, hogy minden érzékszervüket használhassák.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68178">
    <w:multiLevelType w:val="hybridMultilevel"/>
    <w:lvl w:ilvl="0" w:tplc="400250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68178">
    <w:abstractNumId w:val="83068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565705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