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ZÁSZLÓS MÁRTON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zaszlosmarton@gmail.com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Horpácsi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Bizonyítási rendszer illesztési logikához Coqban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illesztési logika egy logika, amely más logikákat foglal magába, például az elsőrendű logikát legkisebb fixpontokkal. Segítségével lehet érvelni programok viselkedéséről és helyességéről. Az illesztési logikának több formalizációja létezik. A dolgozat a Coqban lévő formalizációról szól.</w:t>
      </w:r>
      <w:r>
        <w:rPr>
          <w:color w:val="000000"/>
          <w:sz w:val="24"/>
          <w:szCs w:val="24"/>
        </w:rPr>
        <w:br/>
        <w:t xml:space="preserve">Bemutatásra került egy objektumszintű bizonyítási rendszer, melyben lehet nevet adni a hipotéziseknek. Korábban a formalizáció csak a hipotézisek indexeivel volt képes dolgozni. Ezeknek kezeléséhez Coq taktikák lettek biztosítva.</w:t>
      </w:r>
      <w:r>
        <w:rPr>
          <w:color w:val="000000"/>
          <w:sz w:val="24"/>
          <w:szCs w:val="24"/>
        </w:rPr>
        <w:br/>
        <w:t xml:space="preserve">A formalizáció fixpont-támogatása bővítésre került. Az illesztési logika bizonyítási rendszere tartalmaz egy Knaster-Tarski szabályt, mellyel lehet fixpontokról érvelni. A formalizáció dedukciós tétele korábban csak olyan bizonyításokban volt alkalmazható, amely nem használta a Knaster-Tarski szabályt. Ez a megkötés fel lett oldva.</w:t>
      </w:r>
      <w:r>
        <w:rPr>
          <w:color w:val="000000"/>
          <w:sz w:val="24"/>
          <w:szCs w:val="24"/>
        </w:rPr>
        <w:br/>
        <w:t xml:space="preserve">Végül a természetes számok ki lettek fejezve egy illesztési logikai elméletben, és a Peano indukció bizonyításra került.</w:t>
      </w:r>
      <w:r>
        <w:rPr>
          <w:color w:val="000000"/>
          <w:sz w:val="24"/>
          <w:szCs w:val="24"/>
        </w:rPr>
        <w:br/>
        <w:t xml:space="preserve">Az állítások bizonyításai Coqban is verifikálásra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Theory of computation~Logic~Logic and verification</w:t>
      </w:r>
      <w:r>
        <w:rPr>
          <w:color w:val="000000"/>
          <w:sz w:val="24"/>
          <w:szCs w:val="24"/>
        </w:rPr>
        <w:br/>
        <w:t xml:space="preserve">Theory of computation~Logic~Proof theory</w:t>
      </w:r>
      <w:r>
        <w:rPr>
          <w:color w:val="000000"/>
          <w:sz w:val="24"/>
          <w:szCs w:val="24"/>
        </w:rPr>
        <w:br/>
        <w:t xml:space="preserve">Theory of computation~Logic~Programming logic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79861">
    <w:multiLevelType w:val="hybridMultilevel"/>
    <w:lvl w:ilvl="0" w:tplc="73406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79861">
    <w:abstractNumId w:val="63979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641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