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MUHAMMAD LUQMAN HAKIM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mf5jdy@inf.elte.hu</w:t>
            </w:r>
            <w:r w:rsidRPr="002361E2">
              <w:rPr>
                <w:i/>
              </w:rPr>
              <w:br/>
            </w:r>
            <w:r w:rsidR="00A96AEC">
              <w:t>Computer Science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Személyiség felismerés az arc vizuális megjelenése és az arcizmok mozgása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order to make intelligent system having “human-like” manner in human-system interaction, machine learning (ML) and computer vision (CV) communities are interested in automatic sentiment analysis, emotion recognition, and personality recognition. Studies on personality computing vary from mono-modality data (audio, visual, or text) to multi-modality data such as audiovisual.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aims to show the contribution of Action Units (AUs), head pose and face movements in personality recognition. First Impression V2 database is used in the experiments. I used ME-GraphAU and OpenFace to extract essential Action Units features. I use 3DDFA-V2 method to extract face landmarks and head pose features. Then, face landmarks are used to calculate face movement on each consecutive two frames. I train those features on several well-known models such as LSTM, GRU, and Transformer.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indicate the relevance of these features and encourage their usage in the field of personality recognition. When it comes to comparing AUs by ME-GraphAU with AUs by OpenFace, the results show that ME-GraphAU features have better representation convincingly. In all experiments, evaluation results on all models and features obtained good scores. It is recommended to consider AUs (particularly by ME-GraphAU), head pose, and face movement in personality recognition study. In my experiments, training model on AUs by ME-GraphAU alone achieved the best result. The highest score is achieved by the GRU model.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\begin{CCSXML}</w:t>
      </w:r>
      <w:r>
        <w:rPr>
          <w:color w:val="000000"/>
          <w:sz w:val="24"/>
          <w:szCs w:val="24"/>
        </w:rPr>
        <w:br/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&lt;concept_id&gt;10010405.10010455.10010459&lt;/concept_id&gt;</w:t>
      </w:r>
      <w:r>
        <w:rPr>
          <w:color w:val="000000"/>
          <w:sz w:val="24"/>
          <w:szCs w:val="24"/>
        </w:rPr>
        <w:br/>
        <w:t xml:space="preserve">&lt;concept_desc&gt;Applied computing~Psychology&lt;/concept_desc&gt;</w:t>
      </w:r>
      <w:r>
        <w:rPr>
          <w:color w:val="000000"/>
          <w:sz w:val="24"/>
          <w:szCs w:val="24"/>
        </w:rPr>
        <w:br/>
        <w:t xml:space="preserve">&lt;concept_significance&gt;300&lt;/concept_significance&gt;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&lt;concept_id&gt;10010147.10010257.10010293&lt;/concept_id&gt;</w:t>
      </w:r>
      <w:r>
        <w:rPr>
          <w:color w:val="000000"/>
          <w:sz w:val="24"/>
          <w:szCs w:val="24"/>
        </w:rPr>
        <w:br/>
        <w:t xml:space="preserve">&lt;concept_desc&gt;Computing methodologies~Machine learning approaches&lt;/concept_desc&gt;</w:t>
      </w:r>
      <w:r>
        <w:rPr>
          <w:color w:val="000000"/>
          <w:sz w:val="24"/>
          <w:szCs w:val="24"/>
        </w:rPr>
        <w:br/>
        <w:t xml:space="preserve">&lt;concept_significance&gt;300&lt;/concept_significance&gt;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&lt;concept_id&gt;10010147.10010178&lt;/concept_id&gt;</w:t>
      </w:r>
      <w:r>
        <w:rPr>
          <w:color w:val="000000"/>
          <w:sz w:val="24"/>
          <w:szCs w:val="24"/>
        </w:rPr>
        <w:br/>
        <w:t xml:space="preserve">&lt;concept_desc&gt;Computing methodologies~Artificial intelligence&lt;/concept_desc&gt;</w:t>
      </w:r>
      <w:r>
        <w:rPr>
          <w:color w:val="000000"/>
          <w:sz w:val="24"/>
          <w:szCs w:val="24"/>
        </w:rPr>
        <w:br/>
        <w:t xml:space="preserve">&lt;concept_significance&gt;300&lt;/concept_significance&gt;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&lt;/ccs2012&gt;</w:t>
      </w:r>
      <w:r>
        <w:rPr>
          <w:color w:val="000000"/>
          <w:sz w:val="24"/>
          <w:szCs w:val="24"/>
        </w:rPr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\ccsdesc[300]{Applied computing~Psychology}</w:t>
      </w:r>
      <w:r>
        <w:rPr>
          <w:color w:val="000000"/>
          <w:sz w:val="24"/>
          <w:szCs w:val="24"/>
        </w:rPr>
        <w:br/>
        <w:t xml:space="preserve">\ccsdesc[300]{Computing methodologies~Machine learning approaches}</w:t>
      </w:r>
      <w:r>
        <w:rPr>
          <w:color w:val="000000"/>
          <w:sz w:val="24"/>
          <w:szCs w:val="24"/>
        </w:rPr>
        <w:br/>
        <w:t xml:space="preserve">\ccsdesc[300]{Computing methodologies~Artificial intelligence}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84812">
    <w:multiLevelType w:val="hybridMultilevel"/>
    <w:lvl w:ilvl="0" w:tplc="74102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84812">
    <w:abstractNumId w:val="41484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898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