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SZABARI MÁTYÁS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matyas.szabari@gmail.com</w:t>
            </w:r>
            <w:r w:rsidRPr="002361E2">
              <w:rPr>
                <w:i/>
              </w:rPr>
              <w:br/>
            </w:r>
            <w:r w:rsidR="00A96AEC">
              <w:t>Matematikus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Dózsa Tamás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Rendszer identifikációs módszerek adaptív racionális ortogonális függvények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rendszer identifikáció egy adatvezérelt megközelítés dinamikai rendszerek viselkedésének modellezésére. Ezen területen belül a legtöbb algoritmus egy fekete dobozként kezeli a rendszert, azaz egyedül a bemeneti és kimeneti adatokra támaszkodik. Az identifikáció történhet akár az idő- akár a frekvenciatartományban, melyeknek megvannak a maguk előnyei és hátrányai.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dolgozatban bemutatok egy új módszert diszkrét, egydimenziós be- és kimenetű (single input single output, SISO), lineáris és időinvariáns (linear time invariant, LTI) rendszerek identifikációjára a frekvenciatartományban. A modellezés és az identifikáció az átlagos négyzetes hiba minimalizálása alapján történik, mely egy szeparábilis nemlineáris legkisebb négyzetek problémát eredményez, ahol a rendszer átviteli függvényét akarjuk közelíteni a H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(T) Hardy térben. A javasolt numerikus módszer egy általános matematikai nemlineáris approximációs modellen, az úgynevezett Adaptív Projekciók (Variable Projection, VarPro, VP) módszerén alapul. Ebben a dolgozatban az átviteli függvényt, melynek pólusait és nullhelyeit kerestem, egy paraméteres ortonormált racionális függvényrendszer, az úgynevezett Malmquist-Takenaka rendszer segítségével adom meg. A módszer vizsgálatához olyan rendszereket használtam melyeknek az átviteli függvénye előre ismert volt. A rendszert az átviteli függvényből generált állapottér modellel szimuláltam.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CCS-Mathematics of computing-Mathematical analysis-Mathematical optimization-Continuous optimization-Nonconvex optimization.</w:t>
      </w:r>
      <w:r>
        <w:rPr>
          <w:color w:val="000000"/>
          <w:sz w:val="24"/>
          <w:szCs w:val="24"/>
        </w:rPr>
        <w:br/>
        <w:t xml:space="preserve">2. CCS-Mathematics of computing-Mathematical analysis-Numerical analysis-Computation of transforms.</w:t>
      </w:r>
      <w:r>
        <w:rPr>
          <w:color w:val="000000"/>
          <w:sz w:val="24"/>
          <w:szCs w:val="24"/>
        </w:rPr>
        <w:br/>
        <w:t xml:space="preserve">3. CCS-Applied computing-Physical sciences and engineering-Engineering.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075781">
    <w:multiLevelType w:val="hybridMultilevel"/>
    <w:lvl w:ilvl="0" w:tplc="597535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075781">
    <w:abstractNumId w:val="460757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03849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