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BUSA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v5izl0@inf.elte.hu</w:t>
            </w:r>
            <w:r w:rsidRPr="002361E2">
              <w:rPr>
                <w:i/>
              </w:rPr>
              <w:br/>
            </w:r>
            <w:r w:rsidR="00A96AEC">
              <w:t>modellalkotó 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Kvaternió értékű polár–Fourier momentumok algoritmusai digitális képfeldolgozáshoz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momentumalapú képfeldolgozás régóta kutatott terület az informatikában. A momentumok kiszámolásával fontos leíró információkat nyerhetünk ki egy képről, amiket aztán használhatunk például tömörítésre, vízjelezésre vagy klasszifikációra.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polár-Fourier típusú momentumok kutatásának fő motivációja, hogy a klasszikus Zernike momentumoknál hatékonyabban számolható, hasonló elméleti és gyakorlati jellemzőkkel rendelkező alternatívákat keressünk. Célom egyes ismert momentumokhoz új számítási módszerek bevezetése volt, és egy elméleti szempontból ígéretes új momentumtípus kidolgozása a témavezetőm instrukciói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1. Az utóbbi években kutatott kvaterniós Legendre– és RadialHarmonic-Fourier momentumok mellett definiáltam az új kvaterniós Chebyshev–Fourier momentumokat.</w:t>
      </w:r>
      <w:r>
        <w:rPr>
          <w:color w:val="000000"/>
          <w:sz w:val="24"/>
          <w:szCs w:val="24"/>
        </w:rPr>
        <w:br/>
        <w:t xml:space="preserve">2. A polár–Fourier momentumok és a képrekonstrukciók numerikus algoritmusai közül többet kiterjesztettem, továbbfejlesztettem.</w:t>
      </w:r>
      <w:r>
        <w:rPr>
          <w:color w:val="000000"/>
          <w:sz w:val="24"/>
          <w:szCs w:val="24"/>
        </w:rPr>
        <w:br/>
        <w:t xml:space="preserve">3. Témavezetőm munkája alapján kidolgoztam egy újramintavételezésen és mátrixaritmetikán alapuló számítási eljárást, ami egységesen alkalmazható a fenti momentumokra. Chebyshev-Fourier momentumoknál ezek a számítások FFT-vel gyorsíthatóak.</w:t>
      </w:r>
      <w:r>
        <w:rPr>
          <w:color w:val="000000"/>
          <w:sz w:val="24"/>
          <w:szCs w:val="24"/>
        </w:rPr>
        <w:br/>
        <w:t xml:space="preserve">4. A polár–Fourier momentumok algoritmusai között részletes összehasonlító elemzést végeztem.</w:t>
      </w:r>
      <w:r>
        <w:rPr>
          <w:color w:val="000000"/>
          <w:sz w:val="24"/>
          <w:szCs w:val="24"/>
        </w:rPr>
        <w:br/>
        <w:t xml:space="preserve">5. A Chebyshev–Fourier momentumokhoz eltolás, forgatás és skálázás invariáns mennyiségeket definiáltam és megvizsgáltam az alkalmazásukat objektumok felismerésére.</w:t>
      </w:r>
      <w:r>
        <w:rPr>
          <w:color w:val="000000"/>
          <w:sz w:val="24"/>
          <w:szCs w:val="24"/>
        </w:rPr>
        <w:br/>
        <w:t xml:space="preserve">6. Rejtett vízjeleket helyeztem el képekre, melyek transzformációk és zaj hozzáadása után is visszanyerhetőek.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Numerikus tesztekkel megmutattam, hogy a dolgozatban definiált Chebyshev-Fourier momentumok minden tekintetben legalább olyan jó, sok esetben jelentősen jobb eredményeket szolgáltatnak, mint a RadialHarmonic momentumok, miközben a számítások időhatékonysága között nincs releváns eltérés.</w:t>
      </w:r>
      <w:r>
        <w:rPr>
          <w:color w:val="000000"/>
          <w:sz w:val="24"/>
          <w:szCs w:val="24"/>
        </w:rPr>
        <w:br/>
        <w:t xml:space="preserve">A Legendre-Fourier momentumokkal összevetésben hasonlóan teljesítenek az új momentumok, viszont nagy méretű képek, magas rendű momentumok használata esetén a Chebishev-Fourier típus szignifikánsan gyorsabban számolható.</w:t>
      </w:r>
      <w:r>
        <w:rPr>
          <w:color w:val="000000"/>
          <w:sz w:val="24"/>
          <w:szCs w:val="24"/>
        </w:rPr>
        <w:br/>
        <w:t xml:space="preserve">Az általunk definiált, újramintavételezésen alapuló algoritmusok minden momentumtípus esetén az időhatékonyság szempontjából jelenleg ismert legjobb eljárások, a korábbi módszerekkel nagyságrendileg azonos hibajellemzők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78799">
    <w:multiLevelType w:val="hybridMultilevel"/>
    <w:lvl w:ilvl="0" w:tplc="89729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78799">
    <w:abstractNumId w:val="786787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873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