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FEKECS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fekecsfanni99@gmail.com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Paczal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Servier Kutatóintézet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Szlávik Márton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NHC-átmenetifém komplexek szintézise biológiai vizsgálatokra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karbén; onkológia; citotoxicitás; gyógyszerrezisztencia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orvostudományban már hosszú évtizedek óta ismertek a fém-komplexek kedvező hatásai. A legismertebb fémvegyület, a ciszplatin széles körben alkalmazható a rákos megbetegedések kezelésére, számos kellemetlen mellékhatással is rendelkezik, illetve gyakran rezisztencia kialakulása tapasztalható a kezelések során, ezért nagy érdeklődés irányul a mai napig ezek kiküszöbölésére vagy csökkentésére.</w:t>
      </w:r>
      <w:r>
        <w:rPr>
          <w:color w:val="000000"/>
          <w:sz w:val="24"/>
          <w:szCs w:val="24"/>
        </w:rPr>
        <w:br/>
        <w:t xml:space="preserve">Az irodalomban az elmúlt évtizedekben egyre többen számoltak be egy új típusú komplex vegyületcsalád bíztató biológiai viselkedéséről.</w:t>
      </w:r>
      <w:r>
        <w:rPr>
          <w:color w:val="000000"/>
          <w:position w:val="4"/>
          <w:sz w:val="21"/>
          <w:szCs w:val="21"/>
          <w:vertAlign w:val="superscript"/>
        </w:rPr>
        <w:t xml:space="preserve">[1]</w:t>
      </w:r>
      <w:r>
        <w:rPr>
          <w:color w:val="000000"/>
          <w:sz w:val="24"/>
          <w:szCs w:val="24"/>
        </w:rPr>
        <w:t xml:space="preserve"> A Nukleofil Heterociklusos Karbének (NHC) olyan szerves molekulák, melyek képesek szinte a periódusos rendszer összes átmenetifémjével stabil kovalens komplexet alkotni. Ezek a komplexek a ciszplatintól eltérő hatásmechanizmus alapján működnek. Mára már igazoltan a sejtciklus G1-es szakaszában fejtik ki hatásukat,</w:t>
      </w:r>
      <w:r>
        <w:rPr>
          <w:color w:val="000000"/>
          <w:position w:val="4"/>
          <w:sz w:val="21"/>
          <w:szCs w:val="21"/>
          <w:vertAlign w:val="superscript"/>
        </w:rPr>
        <w:t xml:space="preserve">[1]</w:t>
      </w:r>
      <w:r>
        <w:rPr>
          <w:color w:val="000000"/>
          <w:sz w:val="24"/>
          <w:szCs w:val="24"/>
        </w:rPr>
        <w:t xml:space="preserve"> így a ciszplatinnal ellentétben nem vezetnek úgynevezett másodlagos rák kialakulásához. Ezenkívül irodalmi példák alapján az is elmondható, hogy a szelektivitásuk is jóval nagyobb a rákos sejtekre a ciszplatinhoz képest,</w:t>
      </w:r>
      <w:r>
        <w:rPr>
          <w:color w:val="000000"/>
          <w:position w:val="4"/>
          <w:sz w:val="21"/>
          <w:szCs w:val="21"/>
          <w:vertAlign w:val="superscript"/>
        </w:rPr>
        <w:t xml:space="preserve">[2]</w:t>
      </w:r>
      <w:r>
        <w:rPr>
          <w:color w:val="000000"/>
          <w:sz w:val="24"/>
          <w:szCs w:val="24"/>
        </w:rPr>
        <w:t xml:space="preserve"> mely szintén nagy előnyt jelent az akut mellékhatások elkerülésében. Az irodalomban a rezisztencia vonatkozásában azonban még csak néhány példát találni, ahol rezisztens sejtvonalakon is végeztek vizsgálatokat, ezért ez a terület keltette fel leginkább kutatócsoportunk figyelmét.</w:t>
      </w:r>
      <w:r>
        <w:rPr>
          <w:color w:val="000000"/>
          <w:sz w:val="24"/>
          <w:szCs w:val="24"/>
        </w:rPr>
        <w:br/>
        <w:t xml:space="preserve">Munkánk során változatosan szubsztituált NHC vázakat és ezek réz-, arany-, ezüst- és platina-komplexeit állítottuk elő, melyeket az ELKH TTK Gyógyszerrezisztencia Kutatócsoportjával együttműködésben, egy parentális MES-SA, egy ABCB1-et overexpresszáló és egy doxorubicinnel szelektált rezisztens sejtvonalon vizsgáltunk.</w:t>
      </w:r>
      <w:r>
        <w:rPr>
          <w:color w:val="000000"/>
          <w:sz w:val="24"/>
          <w:szCs w:val="24"/>
        </w:rPr>
        <w:br/>
        <w:t xml:space="preserve">A vizsgálatok alapján megállapítottuk, hogy a vázszerkezetek nagyban befolyásolják a sejtvonalakra gyakorolt toxicitást, illetve a köztük mért rezisztenciát. Az általunk vizsgált sorozatból kiválasztottunk egy alapszerkezetet, mely mind a toxicitás, mind a rezisztencia szempontjából kedvező eredményeket ért el és továbbfejleszthetőség szempontjából is igen kedvező tulajdonságokkal bír.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Teyssot M. L., Jarrousse A. S., Manin M., Chevry A., Roche S., Norre F., Beaudoin C., Morel L., Boyer D., Mahioue R., and Gautier A., Dalton Transactions, 35, 6894–6902 (2009)</w:t>
      </w:r>
      <w:r>
        <w:rPr>
          <w:color w:val="000000"/>
          <w:sz w:val="24"/>
          <w:szCs w:val="24"/>
        </w:rPr>
        <w:br/>
        <w:t xml:space="preserve">[2] Ott I., Inorganic and Organometallic Transition Metal Complexes with Biological Molecules and Living Cells, Elsevier, 147-179 (2017)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11365">
    <w:multiLevelType w:val="hybridMultilevel"/>
    <w:lvl w:ilvl="0" w:tplc="58222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11365">
    <w:abstractNumId w:val="874113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13818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