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GALANICS KITTI CSENGE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galakcsenge@gmail.com</w:t>
            </w:r>
            <w:r w:rsidRPr="001067CD">
              <w:rPr>
                <w:i/>
              </w:rPr>
              <w:br/>
            </w:r>
            <w:r w:rsidR="00A96AEC">
              <w:t>kémia alapszak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Szalai 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Periodikus jelenségek áramlásos reaktorban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áramlásos kémia, autokatalízis, oszcilláció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áramlásos kémiát, ami azt jelenti, hogy egy reakciót a reaktánsok folyamatos betáplálása mellett jellemzően egy csőreaktorban hajtunk végre, napjainkban egyre növekvő érdeklődés övezi. A kutató-fejlesztő munka elsősorban a szintetikus és analitikai kémiai alkalmazásokat célozza meg. Munkám során arra kerestem a választ, hogy miként viselkednek az autokatalitikus kinetikájú reakciók áramlásos reaktorokban. Jól kevert nyitott reaktorokban ezek a reakciók, különösen további kémiai folyamatokkal kibővítve, olyan érdekes dinamikai jelenségeket produkálnak mint a bistabilitás, az oszcilláció és a káosz. A folyamatos csőreaktorbeli viselkedésük azonban kevésbé ismert. Kísérleteim során négy különböző autokatalitikus kémiai rendszerben is hasonló jellegű periodikus jelenségeket figyeltem meg csőreaktorokban. A kísérleteket üvegből készült 1 mm átmérőjű csatornát tartalmazó reaktorban végeztem el. Az alkalmazott áramlási sebességeknél a Reynolds-szám kicsi (&lt; 150), a Peclét-szám pedig nagy (&gt; 1000), azaz az áramlás lamináris jellegű és a diffúzió szerepe csekély. A reaktorok teljes hosszára jellemző átlagos tartózkodási idő 10-160 s. A megfigyelt jelenségek kialakulását az autokatalízis által szolgáltatott pozitív és az áramlás által hozzáadott negatív visszacsatolás összjátékával magyaráztam. Azt is megmutattam, hogy a pumpák okozta periodikus áramlási egyenetlenségek a kémiai rendszer gerjeszthetősége révén jelentősen felerősödhetnek, ami szintén periodikus viselkedést eredményezhet. Ellenőrző kísérletek végeztem nem auto- katalitikus kinetikájú reakciót, valamint három különböző pumpatípust használva. A kísérleti eredmények kapcsán számos nyitott kérdés vár még megválaszolásra, ezek közül az egyik legérdekesebbnek a megfigyelt jelenségek modellezését tartom.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          </w:t>
      </w:r>
      <w:r>
        <w:rPr>
          <w:color w:val="000000"/>
          <w:sz w:val="24"/>
          <w:szCs w:val="24"/>
        </w:rPr>
        <w:drawing>
          <wp:inline distT="0" distB="0" distL="0" distR="0">
            <wp:extent cx="1699200" cy="1533600"/>
            <wp:docPr id="14369901" name="name1641b293551efa" descr="imgtmp_89842_hu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89842_hu_1.png"/>
                    <pic:cNvPicPr/>
                  </pic:nvPicPr>
                  <pic:blipFill>
                    <a:blip r:embed="rId1641b293551eb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99200" cy="1533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866075">
    <w:multiLevelType w:val="hybridMultilevel"/>
    <w:lvl w:ilvl="0" w:tplc="569950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866075">
    <w:abstractNumId w:val="7486607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8565168" Type="http://schemas.openxmlformats.org/officeDocument/2006/relationships/numbering" Target="numbering.xml"/><Relationship Id="rId1641b293551eb7" Type="http://schemas.openxmlformats.org/officeDocument/2006/relationships/image" Target="media/imgrId1641b293551eb7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