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GEISZELHARDT ESZTER</w:t>
            </w:r>
          </w:p>
          <w:p w:rsidR="00C275A3" w:rsidRDefault="00186641" w:rsidP="00C275A3">
            <w:pPr>
              <w:pStyle w:val="Hallgatokepzes"/>
            </w:pPr>
            <w:r w:rsidRPr="002361E2">
              <w:rPr>
                <w:i/>
              </w:rPr>
              <w:t>geisieszter@gmail.com</w:t>
            </w:r>
            <w:r w:rsidRPr="002361E2">
              <w:rPr>
                <w:i/>
              </w:rPr>
              <w:br/>
            </w:r>
            <w:r w:rsidR="00A96AEC">
              <w:t>Biológus</w:t>
            </w:r>
            <w:r w:rsidR="00A96AEC">
              <w:br/>
            </w:r>
            <w:r w:rsidR="00E77B23">
              <w:t>MSc, 3.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Tárnok Krisztián</w:t>
            </w:r>
          </w:p>
          <w:p w:rsidR="00DB4822" w:rsidRDefault="00DB4822" w:rsidP="009763E0">
            <w:pPr>
              <w:pStyle w:val="Konzulensektitulus"/>
            </w:pPr>
            <w:r w:rsidRPr="00DB4822">
              <w:t>adjunktus, ELTE TTK</w:t>
            </w:r>
          </w:p>
        </w:tc>
      </w:tr>
      <w:tr w:rsidR="00DB4822" w:rsidTr="00DB4822">
        <w:tc>
          <w:tcPr>
            <w:tcW w:w="9854" w:type="dxa"/>
          </w:tcPr>
          <w:p w:rsidR="00DB4822" w:rsidRPr="00DB4822" w:rsidRDefault="00DB4822" w:rsidP="009763E0">
            <w:pPr>
              <w:pStyle w:val="Konzulenseknev"/>
            </w:pPr>
            <w:r w:rsidRPr="00DB4822">
              <w:t>Schlett Katalin</w:t>
            </w:r>
          </w:p>
          <w:p w:rsidR="00DB4822" w:rsidRDefault="00DB4822" w:rsidP="009763E0">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Titán-dioxid különböző kristályszerkezeti formáinak hatása idegi sejttenyészetek életképességére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titán-dioxid széles körben alkalmazott kristályos anyag. Optikai tulajdonságai miatt pigmentként használatos, de nanorészecskéinek UV tartományban megfigyelhető fényszóró képességét kozmetikai készítményekben, például naptejekben is kihasználják. Mivel gyakran alkalmazott vegyületről van szó, környezeti terhelését, biológiai hatásait korábban már elemezték, különös tekintettel a TiO</w:t>
      </w:r>
      <w:r>
        <w:rPr>
          <w:color w:val="000000"/>
          <w:position w:val="-4"/>
          <w:sz w:val="21"/>
          <w:szCs w:val="21"/>
          <w:vertAlign w:val="subscript"/>
        </w:rPr>
        <w:t xml:space="preserve">2</w:t>
      </w:r>
      <w:r>
        <w:rPr>
          <w:color w:val="000000"/>
          <w:sz w:val="24"/>
          <w:szCs w:val="24"/>
        </w:rPr>
        <w:t xml:space="preserve"> nanorészecskék (6-100 nm) élettani hatásaira. Ugyanakkor kristályszerkezeti formáinak egyedi hatásait kevesen vizsgálták.</w:t>
      </w:r>
      <w:r>
        <w:rPr>
          <w:color w:val="000000"/>
          <w:sz w:val="24"/>
          <w:szCs w:val="24"/>
        </w:rPr>
        <w:br/>
        <w:t xml:space="preserve">Kísérleteimben TiO</w:t>
      </w:r>
      <w:r>
        <w:rPr>
          <w:color w:val="000000"/>
          <w:position w:val="-4"/>
          <w:sz w:val="21"/>
          <w:szCs w:val="21"/>
          <w:vertAlign w:val="subscript"/>
        </w:rPr>
        <w:t xml:space="preserve">2</w:t>
      </w:r>
      <w:r>
        <w:rPr>
          <w:color w:val="000000"/>
          <w:sz w:val="24"/>
          <w:szCs w:val="24"/>
        </w:rPr>
        <w:t xml:space="preserve"> ásványok anatáz (gömb alak, szemcseméret: 6-8 nm) és rutil (pálcika alak, hosszúság: 80-100 nm, átmérő: 10-20 nm) nanorészecskéinek életképességre gyakorolt hatását négyféle sejt-összetételű primer idegi sejtkultúrán vizsgáltam. A csak idegsejteket, csak gliasejteket, ideg- és gliasejteket, valamint mikrogliasejteket tartalmazó sejttenyészeteket a kétféle nanorészecskével különböző koncentrációban (1-1000 µg/ml) 24 vagy 48 óráig kezeltem. Az életképességre gyakorolt hatást MTT ((3-(4,5-dimetiltiazol-2-il)-2,5-difeniltetrazolium bromid) redukción és LDH (laktát dehidrogenáz) aktivitás mérésen alapuló módszerek segítségével határoztam meg.</w:t>
      </w:r>
      <w:r>
        <w:rPr>
          <w:color w:val="000000"/>
          <w:sz w:val="24"/>
          <w:szCs w:val="24"/>
        </w:rPr>
        <w:br/>
        <w:t xml:space="preserve">Vegyes sejtkultúrák esetében egyik fajta nanorészecske sem csökkentette a sejtek életképességét. De az asztroglia tenyészeteken a rutil forma már 24 óra után, 10 µg/ml felett sejtpusztulást okozott, hatása pedig potencírozható volt. Az anatáznál azonban nem tapasztaltam ilyen hatást. A rutil forma a mikroglia sejtekre is káros volt.</w:t>
      </w:r>
      <w:r>
        <w:rPr>
          <w:color w:val="000000"/>
          <w:sz w:val="24"/>
          <w:szCs w:val="24"/>
        </w:rPr>
        <w:br/>
        <w:t xml:space="preserve">Vizsgálataim felhívják a figyelmet, hogy a rutil formát tartalmazó készítmények kockázatot jelenthetnek a központi idegrendszer asztroglia és mikroglia sejtjeire.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066407">
    <w:multiLevelType w:val="hybridMultilevel"/>
    <w:lvl w:ilvl="0" w:tplc="942528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066407">
    <w:abstractNumId w:val="580664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8170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