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ANNAMÁRIA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horvathannamari19@gmail.com</w:t>
            </w:r>
            <w:r w:rsidRPr="002361E2">
              <w:rPr>
                <w:i/>
              </w:rPr>
              <w:br/>
            </w:r>
            <w:r w:rsidR="00A96AEC">
              <w:t>Angol-Biológia tanári szak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Ceglédi Tímea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lépéssel közelebb a Pygmalion-hatáshoz a pedagógiai kereteken belül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Tanítsunk Magyarországért Mentorprogram a hátrányos helyzetű tanulók fejlődését</w:t>
      </w:r>
      <w:r>
        <w:rPr>
          <w:color w:val="000000"/>
          <w:sz w:val="24"/>
          <w:szCs w:val="24"/>
        </w:rPr>
        <w:br/>
        <w:t xml:space="preserve">elősegítő program. A magyar oktatási rendszer egyik fő kihívása a hátránykompenzáló</w:t>
      </w:r>
      <w:r>
        <w:rPr>
          <w:color w:val="000000"/>
          <w:sz w:val="24"/>
          <w:szCs w:val="24"/>
        </w:rPr>
        <w:br/>
        <w:t xml:space="preserve">pedagógia kivitelezése. A Tanítsunk Magyarországért Mentorprogram megadja a hátrányos</w:t>
      </w:r>
      <w:r>
        <w:rPr>
          <w:color w:val="000000"/>
          <w:sz w:val="24"/>
          <w:szCs w:val="24"/>
        </w:rPr>
        <w:br/>
        <w:t xml:space="preserve">helyzetű tanulóknak a szükséges támogatást mentorálás formájában. A kutatás célja volt</w:t>
      </w:r>
      <w:r>
        <w:rPr>
          <w:color w:val="000000"/>
          <w:sz w:val="24"/>
          <w:szCs w:val="24"/>
        </w:rPr>
        <w:br/>
        <w:t xml:space="preserve">megvizsgálni a mentorálás hatását a hátrányos helyzetű mentoráltak motivációjára. A</w:t>
      </w:r>
      <w:r>
        <w:rPr>
          <w:color w:val="000000"/>
          <w:sz w:val="24"/>
          <w:szCs w:val="24"/>
        </w:rPr>
        <w:br/>
        <w:t xml:space="preserve">mentor-mentorált közötti kapcsolat komplex hatásmechanizmusának összetevői között</w:t>
      </w:r>
      <w:r>
        <w:rPr>
          <w:color w:val="000000"/>
          <w:sz w:val="24"/>
          <w:szCs w:val="24"/>
        </w:rPr>
        <w:br/>
        <w:t xml:space="preserve">kiemelten elemezzük a Pygmalion-effektust. A Pygmalion-effektus a másokkal szembeni</w:t>
      </w:r>
      <w:r>
        <w:rPr>
          <w:color w:val="000000"/>
          <w:sz w:val="24"/>
          <w:szCs w:val="24"/>
        </w:rPr>
        <w:br/>
        <w:t xml:space="preserve">elvárások erejét példázza. Az emberek olyanokká válnak, amilyen elvárásokat támasztunk</w:t>
      </w:r>
      <w:r>
        <w:rPr>
          <w:color w:val="000000"/>
          <w:sz w:val="24"/>
          <w:szCs w:val="24"/>
        </w:rPr>
        <w:br/>
        <w:t xml:space="preserve">velük szemben (Merton, 1980; Cserné Ádermann, 1991). A támogatást és önbeteljesítést</w:t>
      </w:r>
      <w:r>
        <w:rPr>
          <w:color w:val="000000"/>
          <w:sz w:val="24"/>
          <w:szCs w:val="24"/>
        </w:rPr>
        <w:br/>
        <w:t xml:space="preserve">nyújtó személyt most a mentor szerepében képzeltük el, és a percepciók vizsgálata mellett</w:t>
      </w:r>
      <w:r>
        <w:rPr>
          <w:color w:val="000000"/>
          <w:sz w:val="24"/>
          <w:szCs w:val="24"/>
        </w:rPr>
        <w:br/>
        <w:t xml:space="preserve">igyekeztünk egy lépéssel közelebb kerülni ahhoz, hogy fel tudjuk tárni, hogy a mentoráltak</w:t>
      </w:r>
      <w:r>
        <w:rPr>
          <w:color w:val="000000"/>
          <w:sz w:val="24"/>
          <w:szCs w:val="24"/>
        </w:rPr>
        <w:br/>
        <w:t xml:space="preserve">számára pozitív-e, ha van olyan személy, aki hisz bennük. A kérdőíves kutatás alapsokaságát</w:t>
      </w:r>
      <w:r>
        <w:rPr>
          <w:color w:val="000000"/>
          <w:sz w:val="24"/>
          <w:szCs w:val="24"/>
        </w:rPr>
        <w:br/>
        <w:t xml:space="preserve">a Tanítsunk Magyarországért Mentorprogramban résztvevő Hajdú-Bihar megyei 7. és 8.</w:t>
      </w:r>
      <w:r>
        <w:rPr>
          <w:color w:val="000000"/>
          <w:sz w:val="24"/>
          <w:szCs w:val="24"/>
        </w:rPr>
        <w:br/>
        <w:t xml:space="preserve">osztályos mentoráltak adják. Kontrollcsoportként hasonló háttérrel rendelkező, de a</w:t>
      </w:r>
      <w:r>
        <w:rPr>
          <w:color w:val="000000"/>
          <w:sz w:val="24"/>
          <w:szCs w:val="24"/>
        </w:rPr>
        <w:br/>
        <w:t xml:space="preserve">programban részt nem vevő tanulókat vizsgáltunk. A megkérdezett mentorált tanulók</w:t>
      </w:r>
      <w:r>
        <w:rPr>
          <w:color w:val="000000"/>
          <w:sz w:val="24"/>
          <w:szCs w:val="24"/>
        </w:rPr>
        <w:br/>
        <w:t xml:space="preserve">magasabb arányban rendelkeztek olyan személlyel az életükben, aki hisz bennük, és</w:t>
      </w:r>
      <w:r>
        <w:rPr>
          <w:color w:val="000000"/>
          <w:sz w:val="24"/>
          <w:szCs w:val="24"/>
        </w:rPr>
        <w:br/>
        <w:t xml:space="preserve">támogatja őket.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</w:t>
      </w:r>
      <w:r>
        <w:rPr>
          <w:color w:val="000000"/>
          <w:sz w:val="24"/>
          <w:szCs w:val="24"/>
        </w:rPr>
        <w:br/>
        <w:t xml:space="preserve">mentorálás, Pygmalion-effektus, hátrányos helyzetű tanulók, kortárshatás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602828">
    <w:multiLevelType w:val="hybridMultilevel"/>
    <w:lvl w:ilvl="0" w:tplc="748941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602828">
    <w:abstractNumId w:val="266028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99632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