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ANDRÁS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h.andri.99@gmail.com</w:t>
            </w:r>
            <w:r w:rsidRPr="002361E2">
              <w:rPr>
                <w:i/>
              </w:rPr>
              <w:br/>
            </w:r>
            <w:r w:rsidR="00A96AEC">
              <w:t>testnevelő - gyógytestnevelő - egészségfejlesztő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H. Dr. Ekler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tanári figyelem motivációs szerepe testnevelés 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tanári figyelem motivációs szerepe testnevelés órán</w:t>
      </w:r>
      <w:r>
        <w:rPr>
          <w:color w:val="000000"/>
          <w:sz w:val="24"/>
          <w:szCs w:val="24"/>
        </w:rPr>
        <w:br/>
        <w:t xml:space="preserve">Bevezetés és célkitűzés:</w:t>
      </w:r>
      <w:r>
        <w:rPr>
          <w:color w:val="000000"/>
          <w:sz w:val="24"/>
          <w:szCs w:val="24"/>
        </w:rPr>
        <w:br/>
        <w:t xml:space="preserve">Kutatásomban a tanári figyelem, az egyes tanulókra irányuló arányát vizsgáltam, valamint azt, hogy a diákok mennyire érzik támogatónak a testnevelés órán megteremtett légkört. Kutatásom lényege e két kutatási szál összefuttatása, a figyelemre, a tanár által adott visszajelzésekre, hibajavításra összpontosít. A kutatásom során arra a kérdésre kerestem a választ, hogy a testnevelő tanár egy – egy tanulóra irányuló figyelme, hogyan befolyásolja a tanulók testnevelés órai motivációját. Célom volt megtudni, hogy a tanári figyelem (mennyisége, tartalma) milyen összefüggésben van a tanulók autonómiaérzetével; testnevelés jegyével; befolyásolja-e a diákok testnevelésórai aktivitását. Válaszokat kerestem arra is, hogy a tanári figyelem (mennyisége, tartalma) különbözik-e a diákok életkorának függvényében, illetve befolyásolja-e az aktuális tananyag.</w:t>
      </w:r>
      <w:r>
        <w:rPr>
          <w:color w:val="000000"/>
          <w:sz w:val="24"/>
          <w:szCs w:val="24"/>
        </w:rPr>
        <w:br/>
        <w:t xml:space="preserve">Anyag és módszerek:</w:t>
      </w:r>
      <w:r>
        <w:rPr>
          <w:color w:val="000000"/>
          <w:sz w:val="24"/>
          <w:szCs w:val="24"/>
        </w:rPr>
        <w:br/>
        <w:t xml:space="preserve">A kutatást a 2021/395 kutatásetikai engedély birtokában kezdtem meg. Kutatásomban két osztály vett részt: 7. osztály: n=25, 11. osztály: n=22. Fő mérőeszközöm két darab akciókamera volt, amelyek egyikét a testnevelők a fejükön viselték a rögzített 10-10 tanórán. Minden tanuló kitöltötte a PASSES kérdőívet. Dokumentáltam a tanulók előző félévi testnevelés érdemjegyét, valamint a testnevelők egy-egy háromfokozatú skálán értékelték a diákok tapasztalt rátermettségét az adott mozgásanyagokban, továbbá azt, hogy véleményük szerint az adott tanórán, az adott diák milyen aktivitással dolgozott.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tanár - diák interakciót leginkább a szóbeliség (r = 0,94) jellemezte, amit többnyire a tanár kezdeményezett (r = 0,94). A segítségadás (r = 0,66), valamint a diák által kezdeményezett interakció (r = 0,69) kevésbé volt jellemző. A kevésbé aktív diákok, több figyelmet kaptak, ugyanakkor kevésbé érezték jól magukat a testnevelés órán.</w:t>
      </w:r>
      <w:r>
        <w:rPr>
          <w:color w:val="000000"/>
          <w:sz w:val="24"/>
          <w:szCs w:val="24"/>
        </w:rPr>
        <w:br/>
        <w:t xml:space="preserve">A magasabb autonómiát biztosító, bátorító és bizalomra építő óravezetésben részesülő diákok magasabb érzékelt motivációs értékeket jelöltek (PASSES) meg, aktívabbak voltak a tanórákon, valamint bátrabban kezdeményeztek interakciót tanárukkal testnevelés órán. Megállapítható, hogy ösztönző a tanári figyelem, de leginkább akkor, ha ez egy tanulóközpontú tanítási stílussal jelenik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56495">
    <w:multiLevelType w:val="hybridMultilevel"/>
    <w:lvl w:ilvl="0" w:tplc="43028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56495">
    <w:abstractNumId w:val="35356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861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