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MUNKHJARGAL LKHAGVADORJ</w:t>
            </w:r>
          </w:p>
          <w:p w:rsidR="00C275A3" w:rsidRDefault="00186641" w:rsidP="00C275A3">
            <w:pPr>
              <w:pStyle w:val="Hallgatokepzes"/>
            </w:pPr>
            <w:r w:rsidRPr="002361E2">
              <w:rPr>
                <w:i/>
              </w:rPr>
              <w:t>l.munkhjargal@gmail.com</w:t>
            </w:r>
            <w:r w:rsidRPr="002361E2">
              <w:rPr>
                <w:i/>
              </w:rPr>
              <w:br/>
            </w:r>
            <w:r w:rsidR="00A96AEC">
              <w:t>Fizika</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Facskó Gábor</w:t>
            </w:r>
          </w:p>
          <w:p w:rsidR="00DB4822" w:rsidRDefault="00DB4822" w:rsidP="009763E0">
            <w:pPr>
              <w:pStyle w:val="Konzulensektitulus"/>
            </w:pPr>
            <w:r w:rsidRPr="00DB4822">
              <w:t>tudományos főmunkatárs,  Wigner Fizikai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Bolygóközi lökéshullámok időbeli fejlődése a helioszférában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Interplanetary shocks are one of the crucial dynamic processes in the Heliosphere. They accelerate particles into high energy, generate plasma waves and could potentially trigger geomagnetic storms in the terrestrial magnetosphere disturbing significantly our technological infrastructures.</w:t>
      </w:r>
    </w:p>
    <w:p>
      <w:pPr>
        <w:widowControl w:val="on"/>
        <w:pBdr/>
        <w:spacing w:before="240" w:after="240" w:line="240" w:lineRule="auto"/>
        <w:ind w:left="0" w:right="0"/>
        <w:jc w:val="left"/>
      </w:pPr>
      <w:r>
        <w:rPr>
          <w:color w:val="000000"/>
          <w:sz w:val="24"/>
          <w:szCs w:val="24"/>
        </w:rPr>
        <w:t xml:space="preserve">In this study, two IP shock events are selected to investigate the temporal variations of the shock parameters using magnetometer and ion plasma measurements of the STEREO A and B, the Wind, and the ACE spacecraft. The shock normal vectors are determined using the minimum variance analysis (MVA) and the magnetic coplanarity methods. During the May 07 event, the shock parameters and the shock normal direction are consistent. During the April 23 event, the shock parameters do not change significantly, however, the shape of the IP shock appears to be twisted along the transverse direction to the Sun-Earth line. STEREO B does not observe the IP shock signatures during this event</w:t>
      </w:r>
    </w:p>
    <w:p>
      <w:pPr>
        <w:widowControl w:val="on"/>
        <w:pBdr/>
        <w:spacing w:before="240" w:after="240" w:line="240" w:lineRule="auto"/>
        <w:ind w:left="0" w:right="0"/>
        <w:jc w:val="left"/>
      </w:pPr>
      <w:r>
        <w:rPr>
          <w:color w:val="000000"/>
          <w:sz w:val="24"/>
          <w:szCs w:val="24"/>
        </w:rPr>
        <w:t xml:space="preserve"> keywords: Interplanetary shock, Solar wind: space plasma, Heliosphere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83841">
    <w:multiLevelType w:val="hybridMultilevel"/>
    <w:lvl w:ilvl="0" w:tplc="17066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83841">
    <w:abstractNumId w:val="131838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777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