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CSEPELY ZSÓFIA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zsofibonus@gmail.com</w:t>
            </w:r>
            <w:r w:rsidRPr="002361E2">
              <w:rPr>
                <w:i/>
              </w:rPr>
              <w:br/>
            </w:r>
            <w:r w:rsidR="00A96AEC">
              <w:t>matematika-ének-zene szakos osztatlan tanári szak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CZETT MÁTYÁS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czematy@gmail.com</w:t>
            </w:r>
            <w:r w:rsidRPr="002361E2">
              <w:rPr>
                <w:i/>
              </w:rPr>
              <w:br/>
            </w:r>
            <w:bookmarkEnd w:id="1"/>
            <w:r w:rsidR="00C275A3">
              <w:t>fizika-matematika szakos osztatlan tanári szak</w:t>
            </w:r>
            <w:r w:rsidR="00A96AEC">
              <w:br/>
              <w:t>Osztatlan, 3.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Szabó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 csak játék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kognitív idegtudományok 2000 utáni eredményei kimutatták, hogy a formális gondolkozásért és a geometriai szemléletért két agyterület, a prefrontális kéreg és a parietális lebeny felelősek. Ez a két terület 12 és 24 éves kor között fejlődik ki, és megfelelő társasjátékokkal ugyanúgy fejleszthető, mint formális matematikaoktatással.</w:t>
      </w:r>
      <w:r>
        <w:rPr>
          <w:color w:val="000000"/>
          <w:sz w:val="24"/>
          <w:szCs w:val="24"/>
        </w:rPr>
        <w:br/>
        <w:t xml:space="preserve">Dolgozatunkban és kutatásunk során arra kerestük a választ, hogy társasjátékokkal tanórai keretek között milyen mértékben lehetséges a diákok formális logikájának és geometriai szemléletének fejlesztése, illetve van-e kimutatható különbség a társasjátékkal játszó csoportok és a hagyományos keretek között tanulók eredményei között.</w:t>
      </w:r>
      <w:r>
        <w:rPr>
          <w:color w:val="000000"/>
          <w:sz w:val="24"/>
          <w:szCs w:val="24"/>
        </w:rPr>
        <w:br/>
        <w:t xml:space="preserve">A kísérletben résztvevő gimnáziumi és felső tagozatos diákok heti egy matematika órát társasjátékozással töltöttek a szokványos tananyag feldolgozása helyett. A kontrollcsoportokban hagyományosan tanultak matematikát.</w:t>
      </w:r>
      <w:r>
        <w:rPr>
          <w:color w:val="000000"/>
          <w:sz w:val="24"/>
          <w:szCs w:val="24"/>
        </w:rPr>
        <w:br/>
        <w:t xml:space="preserve">Felmértük a kísérletben résztvevők matematikával való viszonyát, lemértük a kiválasztott társasjátékok matematikai szorongást csökkentő és matematikai attitűdöt növelő hatását. Statisztikai módszerekkel négy következtetést tudtunk levonni: aki geometriai jellegű társasjátékkal játszik, annak jobban fejlődik a geometriai tudása és szemlélete, mint aki nem társasjátékozik; aki geometriai jellegű társasjátékkal játszik, annak jobban fejlődik a geometriai tudása és szemlélete, mint aki logikai jellegű társasjátékkal játszik; a logikai jellegű társasjátékok fejlesztik a formális logikai gondolkodást; a logikai jellegű társasjátékozás javítja a matematikai attitűdöt. A társasjátékok matematikai szorongást csökkentő és matematikai attitűdöt növelő hatásai jövőbeni vizsgálatra szorulnak.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206577">
    <w:multiLevelType w:val="hybridMultilevel"/>
    <w:lvl w:ilvl="0" w:tplc="133399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206577">
    <w:abstractNumId w:val="362065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13323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