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BAUER KRISZTINA RITA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bauer.krisztina95@gmail.com</w:t>
            </w:r>
            <w:r w:rsidRPr="002361E2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Tárnok Krisztián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Depolarizációs mintázatok hatása egér neurális őssejtvonalból differenciáltatott neuronok fejlődésére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idegsejtek fejlődésében a sejt belső, genetikailag kódolt tulajdonságai mellett fontos szerepet játszanak a szöveti mikrokörnyezet változásai is, melyeket részben a sejteket érő idegi bemenetek alakítanak. Ez felveti annak a lehetőségét, hogy a fejlődő idegrendszerben létrejövő aktivitási mintázatokhoz hasonló depolarizációs tréningezéssel a sejtdifferenciációt célzottan lehet elősegíteni.</w:t>
      </w:r>
      <w:r>
        <w:rPr>
          <w:color w:val="000000"/>
          <w:sz w:val="24"/>
          <w:szCs w:val="24"/>
        </w:rPr>
        <w:br/>
        <w:t xml:space="preserve">Elképzelésünket egér neuronális őssejtek (NE-4C) in vitro idegi differenciációja során alkalmazott optogenetikai tréningezéssel teszteltük. Ehhez az NE-4C sejtvonalban all-transz retinsavval neuronképzést indukáltam, az idegsejtekben csatonarodopszin-2 ioncsatornát (ChR2) fejeztettem ki, majd a sejteket 48 órán keresztül különböző megvilágítási mintázatokkal tréningeztem. A théta oszcillációs mintázattal tréningezett tenyészetekben a tüzelő idegsejtek aránya, az egyedi akciós potenciálok amplitúdója és az inward rektifikáló kálium áramot mutató sejtek aránya is növekedett. Folyamatos, Poisson mintázatú tréningezés hatástalan volt. Ha azonban a rövid, percenként ismételt Poisson mintázatot alkalmaztam, a théta mintázathoz hasonló elektrofiziológiai változást tapasztaltam. A Kir2.x csatornák izotípusainak expresszióját a tréning mintázatfüggő módon megváltoztatta.</w:t>
      </w:r>
      <w:r>
        <w:rPr>
          <w:color w:val="000000"/>
          <w:sz w:val="24"/>
          <w:szCs w:val="24"/>
        </w:rPr>
        <w:br/>
        <w:t xml:space="preserve">Eredményeink jelzik, hogy az in vitro idegi differenciáció során a sejteket érő aktivitásmintázat hatékonyan segítheti a sejtek érését.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039850">
    <w:multiLevelType w:val="hybridMultilevel"/>
    <w:lvl w:ilvl="0" w:tplc="352920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039850">
    <w:abstractNumId w:val="620398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19561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