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VELENCEI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annav1997@gmail.com</w:t>
            </w:r>
            <w:r w:rsidRPr="002361E2">
              <w:rPr>
                <w:i/>
              </w:rPr>
              <w:br/>
            </w:r>
            <w:r w:rsidR="00A96AEC">
              <w:t>Idegtudomány és Humánbiológia szakirány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Hangya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csoportvezető,  Kísérleti Orvostudományi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bazális előagyi kolinerg rendszer életkorfüggő változásainak vizsgálata pavlovi kondicionálás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bazális előagyi kolinerg neuronok (BFCNs) acetilkolin (ACh) felszabadítása és kapcsolataik révén kulcsszerepet játszanak az olyan kognitív funkciók megfelelő működésében, mint a figyelem, az éberség és a megerősítéses tanulási folymatok. Bár az életkorral összefüggő kolinerg funkcióvesztés, melyet a dendritek, szinapszisok és axonok degenerációja jellemez, gyakran vizsgált kérdés, még nem ismerjük a kapcsolatot a tanulás során tapasztalható kolinerg aktivitás és a normális vagy kóros életkorfüggő neurodegeneráció között. Hogy jobban megértsük ezt az összefüggést munkánk során a BFCNs-hez köthető ACh felszabadulás életkorfüggő változásait vizsgáltuk különböző korcsoportú, valamint Alzheimer-kór modell (AD) egértörzsekben.</w:t>
      </w:r>
      <w:r>
        <w:rPr>
          <w:color w:val="000000"/>
          <w:sz w:val="24"/>
          <w:szCs w:val="24"/>
        </w:rPr>
        <w:br/>
        <w:t xml:space="preserve">Kísérleteinkben fejrögzített egereket vizsgáltunk (n = 27) pavlovi kondicionálás során. Elsőként a Broca-féle diagonális köteg horizontális ágának (HDB) területére beültetett optrode segítségével mértük egyedi kolinerg sejtek aktivitását 3-6 és 18-21 hónapos ChAT-Cre állatokban, mely egértörzs lehetővé teszi a kolinerg sejtek célzott vizsgálatát. Ezt követően optogenetikai gátlást végeztünk HDB kolinerg neuronjain a feltételes inger (CS) bemutatása során 3-6 hónapos állatokban. Végül szálfotometriával szimultán mértük az ACh felszabadulást a bazolaterális amigdalában (BLA) és a mediális prefrontális kéregben (mPFC) különböző korcsoportokban (3-6, 12-15 és 18-21 hónapos) és 18 hónapos AD-modell (3xTg-AD) egerekben.</w:t>
      </w:r>
      <w:r>
        <w:rPr>
          <w:color w:val="000000"/>
          <w:sz w:val="24"/>
          <w:szCs w:val="24"/>
        </w:rPr>
        <w:br/>
        <w:t xml:space="preserve">Fiatal állatokban a BFCNs megnövekedett aktivitással és ACh felszabadítással reagálnak a feltétel nélküli ingerre (US) és a jutalmat jelző CS-re a BLA-ban és az mPFC-ben. Idős, valamint AD-modell állatokban ilyen növekedést csak az US után tapasztaltunk a CS-t követően nem. Az optogenetikával gátolt állatok, nem tudták elsajátítani a feladatot. Eredményeink arra utalnak, hogy pavlovi kondicionálás során a BFCNs-ből felszabaduló ACh szükséges a CS-US asszociáció megfelelő kialakulásához.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952428">
    <w:multiLevelType w:val="hybridMultilevel"/>
    <w:lvl w:ilvl="0" w:tplc="518218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952428">
    <w:abstractNumId w:val="909524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67240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