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BENSAALI-NEMES FLAVIE</w:t>
            </w:r>
          </w:p>
          <w:p w:rsidR="00C275A3" w:rsidRDefault="00186641" w:rsidP="00C275A3">
            <w:pPr>
              <w:pStyle w:val="Hallgatokepzes"/>
            </w:pPr>
            <w:r w:rsidRPr="002361E2">
              <w:rPr>
                <w:i/>
              </w:rPr>
              <w:t>nemes.flavie@gmail.com</w:t>
            </w:r>
            <w:r w:rsidRPr="002361E2">
              <w:rPr>
                <w:i/>
              </w:rPr>
              <w:br/>
            </w:r>
            <w:r w:rsidR="00A96AEC">
              <w:t>biológia</w:t>
            </w:r>
            <w:r w:rsidR="00A96AEC">
              <w:br/>
            </w:r>
            <w:r w:rsidR="00E77B23">
              <w:t>BSc, 7. félév</w:t>
            </w:r>
          </w:p>
          <w:p w:rsidR="00C265CE" w:rsidRPr="009E5FF1" w:rsidRDefault="00E77B23" w:rsidP="009763E0">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Andics Attila</w:t>
            </w:r>
          </w:p>
          <w:p w:rsidR="00DB4822" w:rsidRDefault="00DB4822" w:rsidP="009763E0">
            <w:pPr>
              <w:pStyle w:val="Konzulensektitulus"/>
            </w:pPr>
            <w:r w:rsidRPr="00DB4822">
              <w:t>tudományos főmunkatárs, csoportvezető,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Kutyák felé irányuló pozitív és negatív kontextusban kiadott emberi hangok akusztikus elemzése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Korábbi kutatások kimutatták, hogy a pozitív és negatív kontextusban produkált vokalizációk számos paraméterben különböznek: a negatív hangok hosszabbak, zajosabbak, alapfrekvenciájuk mélyebb, és elkerülést válthatnak ki, míg a pozitív hangok rövidebbek, tonálisabbak, magasabbak és megközelítést válthatnak ki. Nem világos azonban, hogy ezeket az akusztikus paraméterek (alapfrekvencia, hangadási egységek hossza, tonalitás) hogyan változnak, amikor emberek egyszerű jelentéseket vokálisan közölnek egy másik faj egyedeivel. Feltételezésünk szerint a szakirodalomban leírt akusztikus szabályszerűségek az ember kutya irányába produkált vokalizációiban is kimutathatóak.</w:t>
      </w:r>
      <w:r>
        <w:rPr>
          <w:color w:val="000000"/>
          <w:sz w:val="24"/>
          <w:szCs w:val="24"/>
        </w:rPr>
        <w:br/>
        <w:t xml:space="preserve">52 embert (27 nőt és 25 férfit) teszteltünk kutyáikkal 4 kondícióban, melyek során a gazdáknak egy paraván mögött ülve, kizárólag a „bü” hangsor használatával és hanglejtés változtatásával manipulálhatták a kutya viselkedését. A 4 kondíció a kutya behívása, elzavarása, evésről letiltása és arra biztatása voltak. A kutatás alatt az alanyokkal való kapcsolatfelvételt, a tesztek vezetését végeztem el, valamint az adatelemzésen belül a hangok akusztikai elemzését végeztem.</w:t>
      </w:r>
      <w:r>
        <w:rPr>
          <w:color w:val="000000"/>
          <w:sz w:val="24"/>
          <w:szCs w:val="24"/>
        </w:rPr>
        <w:br/>
        <w:t xml:space="preserve">Az akusztikus elemzés eredményei alapján a vizsgált paraméterek az irodalomnak megfelelően változnak a kondíciókban: a pozitív (behívó és biztató) hangok rövidebbek, magasabbak és tonálisabbak voltak a negatív (elzavaró és tiltó) hangoknál, mindkét nem esetében.</w:t>
      </w:r>
      <w:r>
        <w:rPr>
          <w:color w:val="000000"/>
          <w:sz w:val="24"/>
          <w:szCs w:val="24"/>
        </w:rPr>
        <w:br/>
        <w:t xml:space="preserve">Ez arra enged következtetni, hogy az ember kutyával való vokális kommunikációja során is megfigyelhetőek az emlősöknél általánosan leírt vokális érzelemkódolás szabályszerűségei.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750920">
    <w:multiLevelType w:val="hybridMultilevel"/>
    <w:lvl w:ilvl="0" w:tplc="676688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750920">
    <w:abstractNumId w:val="107509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62668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