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VILLŐ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bvillo24@gmail.com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autofagoszóma-mozgatás molekuláris faktorainak azonosítása ecetmuslicában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Az eukarióta sejtek az autofágia során saját anyagaikat is képesek bontani. Ezen folyamatok egyik típusa a makroautofágia, melyhez egy, a lebontandó anyagot kettős membránnal határoló autofagoszóma és egy lizoszóma találkozása szükséges. Ehhez nélkülözhetetlen a résztvevő organellumok megfelelő pozicionálása.</w:t>
      </w:r>
      <w:r>
        <w:rPr>
          <w:color w:val="000000"/>
          <w:sz w:val="24"/>
          <w:szCs w:val="24"/>
        </w:rPr>
        <w:br/>
        <w:t xml:space="preserve">     Munkám során az autofagoszómák mikrotubuláris mozgatásában résztvevő fehérjék vizsgálatával foglalkoztam az ecetmuslica lárvális zsírtestében, melyben éheztetéssel nagy mértékű autofágiát indukáltam. Elsőként egy genetikai szűrést végeztünk, mely során az autofagoszóma-mozgatásban potenciálisan résztvevő fehérjék génjeinek csendesítését vizsgáltam olyan genetikai háttéren, melyen a lizoszomális fúziók gátoltak, ezzel lehetővé téve az autofagoszómák vizsgálatát anélkül, hogy azok fuzionálnának lizoszómákkal. A legfontosabb pozitív találatok esetében további immunhisztokémiai festéseket, illetve western blot kísérleteket végeztem.</w:t>
      </w:r>
      <w:r>
        <w:rPr>
          <w:color w:val="000000"/>
          <w:sz w:val="24"/>
          <w:szCs w:val="24"/>
        </w:rPr>
        <w:br/>
        <w:t xml:space="preserve">     Kimutattam, hogy az autofagoszómák a mikrotubulus negatív vége felé történő, dineinek általi mozgatást preferálják. Ennek hiányában a kinezinek a pozitív vég felé viszik őket, tehát a motorfehérjék aránya befolyásolhatja a mozgatás irányát. A kulcsfontosságú Rab7 kis GTPáz és az Epg5 adaptor hiányában egyik irányú mozgás sem valósul meg, tehát valószínűleg egyik típusú motor-komplex sem képes kötni hozzájuk. Ezen felül sikerült igazolni, hogy a hibás pozicionálás lebontási defektust okoz.</w:t>
      </w:r>
      <w:r>
        <w:rPr>
          <w:color w:val="000000"/>
          <w:sz w:val="24"/>
          <w:szCs w:val="24"/>
        </w:rPr>
        <w:br/>
        <w:t xml:space="preserve">     Ismert, hogy az autofág útvonal sérülésének súlyos következményei lehetnek, nem csak a sejtekre, hanem a szervezet egészére nézve, így reményeink szerint a bemutatott eredmények később hozzájárulhatnak bizonyos kórképek mögött lévő molekuláris mechanizmusok feltárásához.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80527">
    <w:multiLevelType w:val="hybridMultilevel"/>
    <w:lvl w:ilvl="0" w:tplc="70012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80527">
    <w:abstractNumId w:val="86280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52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