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LAURA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magyarlaura01@gmail.com</w:t>
            </w:r>
            <w:r w:rsidRPr="002361E2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Petrovay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napciklusok epocháinak rekonstrukciója proxy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Földünket érő kozmikus sugárzás fluxusa és a napaktivitás közvetlen mérőszámát jelentő foltcsoportszám közötti antikorreláció jól ismert. A köztük lévő kapcsolat alapot szolgáltat a közel 11 éves periódusidejű napciklusok történelmi időkre vonatkozó rekonstrukciójához. Az alacsony földrajzi szélességeken észlelt sarki fény megfigyelések további adattal szolgálnak ezen rekonstrukciók helyességének ellenőrzésére.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különféle proxy adatok felhasználásával megkísérelem rekonstruálni a Spörer- és Maunder-minimumok közötti hozzávetőlegesen évszázados hosszúságú időszak napciklusainak minimum és maximum epocháit.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empirikusan meghatározott legjobbnak ígérkező szűrési eljárás alapját </w:t>
      </w:r>
      <w:r>
        <w:rPr>
          <w:color w:val="000000"/>
          <w:position w:val="4"/>
          <w:sz w:val="21"/>
          <w:szCs w:val="21"/>
          <w:vertAlign w:val="superscript"/>
        </w:rPr>
        <w:t xml:space="preserve">10</w:t>
      </w:r>
      <w:r>
        <w:rPr>
          <w:color w:val="000000"/>
          <w:sz w:val="24"/>
          <w:szCs w:val="24"/>
        </w:rPr>
        <w:t xml:space="preserve">Be fluxus adatok képezik. A módszer kalibrációját foltcsoportszám adatokkal végeztem az 1700 és 1994 közötti időszakra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rekonstrukció eredményeit összevetettem Usoskin et al. [2021] és Fogtmann-Schulz et al. [2019]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adatokon végzett napciklus rekonstrukciójának epocháival, továbbá a Křivský és Pejml [1988] által összegyűjtött alacsony földrajzi szélességeken megfigyelt sarki fény észlelésekkel.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rekonstruált napciklusok számozásához bevezetem a Tn jelölést, ahol T az első távcsővel megfigyelt napciklust jelenti (,,teleszkópikus''), míg n az ehhez képesti napciklusok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16. századra vonatkozóan 6 darab egymást követő (T-3-tól T+2-ig) napciklus epocháit sikerült rögzítenem, ahol az általam vizsgált proxy adatsorok egyezést mutatnak. Ezenkívül arra a következtetésre jutottam, hogy a főminimumok előtti és utáni időszakokra nézve a napciklus rekonstrukció bizonytalanná válik megnehezítve az önálló Schwabe-ciklusok pontos beazonosítását.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30072">
    <w:multiLevelType w:val="hybridMultilevel"/>
    <w:lvl w:ilvl="0" w:tplc="76711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30072">
    <w:abstractNumId w:val="63130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737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