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nflszabi@gmail.com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Vaszkunné Dr. Kótyuk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"Teher alatt nő a pálma" - Az elektrodermális aktivitás laterális különbségei egy játék feszült helyzeteiben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elektrodermális aktivitás (EDA) kurrens szakirodalmában vitatott kérdés, hogy van-e</w:t>
      </w:r>
      <w:r>
        <w:rPr>
          <w:color w:val="000000"/>
          <w:sz w:val="24"/>
          <w:szCs w:val="24"/>
        </w:rPr>
        <w:br/>
        <w:t xml:space="preserve">pszichofiziológiai jelentősége a lateralitásnak? Az elmúlt 5 évben végzett munkám az MTA-ELTE</w:t>
      </w:r>
      <w:r>
        <w:rPr>
          <w:color w:val="000000"/>
          <w:sz w:val="24"/>
          <w:szCs w:val="24"/>
        </w:rPr>
        <w:br/>
        <w:t xml:space="preserve">Lendület Adaptáció Kutatócsoportban arra utal, hogy kihívást jelentő helyzetekben jellemzően</w:t>
      </w:r>
      <w:r>
        <w:rPr>
          <w:color w:val="000000"/>
          <w:sz w:val="24"/>
          <w:szCs w:val="24"/>
        </w:rPr>
        <w:br/>
        <w:t xml:space="preserve">különböznek az érzelmi arousal szintet jelző EDA értékek a jobb és a baloldalon. Ugyanakkor ez az</w:t>
      </w:r>
      <w:r>
        <w:rPr>
          <w:color w:val="000000"/>
          <w:sz w:val="24"/>
          <w:szCs w:val="24"/>
        </w:rPr>
        <w:br/>
        <w:t xml:space="preserve">aszimmetria jelentős egyéni és helyzeti eltéréseket mutat, konzisztensen jelezve az érzelmi</w:t>
      </w:r>
      <w:r>
        <w:rPr>
          <w:color w:val="000000"/>
          <w:sz w:val="24"/>
          <w:szCs w:val="24"/>
        </w:rPr>
        <w:br/>
        <w:t xml:space="preserve">viszonyulást (például korábbi eredményeim alapján a saját teljesítményhez való viszonyulást).</w:t>
      </w:r>
      <w:r>
        <w:rPr>
          <w:color w:val="000000"/>
          <w:sz w:val="24"/>
          <w:szCs w:val="24"/>
        </w:rPr>
        <w:br/>
        <w:t xml:space="preserve">Jelen munkámban egy figyelmi feladat (Tetris játék) alatt vizsgáltam az EDA lateralitás</w:t>
      </w:r>
      <w:r>
        <w:rPr>
          <w:color w:val="000000"/>
          <w:sz w:val="24"/>
          <w:szCs w:val="24"/>
        </w:rPr>
        <w:br/>
        <w:t xml:space="preserve">jellemzőit. Elemzésem egysége az egy személy egy Tetris játék alatt mért EDA értékeinek átlaga.</w:t>
      </w:r>
      <w:r>
        <w:rPr>
          <w:color w:val="000000"/>
          <w:sz w:val="24"/>
          <w:szCs w:val="24"/>
        </w:rPr>
        <w:br/>
        <w:t xml:space="preserve">Kétféle elrendezést alkalmaztam: egy csoportos analízist (N= 48) és egy egyszemélyes vizsgálatot (33</w:t>
      </w:r>
      <w:r>
        <w:rPr>
          <w:color w:val="000000"/>
          <w:sz w:val="24"/>
          <w:szCs w:val="24"/>
        </w:rPr>
        <w:br/>
        <w:t xml:space="preserve">Tetris játék eltérő kihívásokkal).</w:t>
      </w:r>
      <w:r>
        <w:rPr>
          <w:color w:val="000000"/>
          <w:sz w:val="24"/>
          <w:szCs w:val="24"/>
        </w:rPr>
        <w:br/>
        <w:t xml:space="preserve">A csoportos vizsgálatban önbeszámolók alapján értékeltem az aktuális és vonás-jellegű</w:t>
      </w:r>
      <w:r>
        <w:rPr>
          <w:color w:val="000000"/>
          <w:sz w:val="24"/>
          <w:szCs w:val="24"/>
        </w:rPr>
        <w:br/>
        <w:t xml:space="preserve">szorongást (STAI kérdőív), a Tetris játék utáni feszültség szintet, valamint a hétköznapi stressz</w:t>
      </w:r>
      <w:r>
        <w:rPr>
          <w:color w:val="000000"/>
          <w:sz w:val="24"/>
          <w:szCs w:val="24"/>
        </w:rPr>
        <w:br/>
        <w:t xml:space="preserve">bevallott szintjét (csúszó-skálák). Eredményeim alapján minél magasabb a Tetris játék utáni</w:t>
      </w:r>
      <w:r>
        <w:rPr>
          <w:color w:val="000000"/>
          <w:sz w:val="24"/>
          <w:szCs w:val="24"/>
        </w:rPr>
        <w:br/>
        <w:t xml:space="preserve">feszültség (p=0.011) vagy a mindennapi stressz (p=0.003) csúszó-skálákon mért értéke, annál</w:t>
      </w:r>
      <w:r>
        <w:rPr>
          <w:color w:val="000000"/>
          <w:sz w:val="24"/>
          <w:szCs w:val="24"/>
        </w:rPr>
        <w:br/>
        <w:t xml:space="preserve">jellemzőbb a baloldali EDA dominancia.</w:t>
      </w:r>
      <w:r>
        <w:rPr>
          <w:color w:val="000000"/>
          <w:sz w:val="24"/>
          <w:szCs w:val="24"/>
        </w:rPr>
        <w:br/>
        <w:t xml:space="preserve">A Tetris játék egyszemélyes vizsgálatában a teljesítmény helyzetekben eltérő, feszültséget</w:t>
      </w:r>
      <w:r>
        <w:rPr>
          <w:color w:val="000000"/>
          <w:sz w:val="24"/>
          <w:szCs w:val="24"/>
        </w:rPr>
        <w:br/>
        <w:t xml:space="preserve">növelő tényezőkkel manipuláltam. A személy EDA értékei baloldalon voltak magasabbak, ha nem</w:t>
      </w:r>
      <w:r>
        <w:rPr>
          <w:color w:val="000000"/>
          <w:sz w:val="24"/>
          <w:szCs w:val="24"/>
        </w:rPr>
        <w:br/>
        <w:t xml:space="preserve">kapott további kihívásokat a feladat alatt. Ugyanakkor a laterális aszimmetria jobb oldalra tolódott el,</w:t>
      </w:r>
      <w:r>
        <w:rPr>
          <w:color w:val="000000"/>
          <w:sz w:val="24"/>
          <w:szCs w:val="24"/>
        </w:rPr>
        <w:br/>
        <w:t xml:space="preserve">ha különböző kihívásokkal (például idő-korlát: p= 0.049; valós idejű visszajelzés az érzelmi</w:t>
      </w:r>
      <w:r>
        <w:rPr>
          <w:color w:val="000000"/>
          <w:sz w:val="24"/>
          <w:szCs w:val="24"/>
        </w:rPr>
        <w:br/>
        <w:t xml:space="preserve">szabályozásról: p=0.0005) terheltem a feladatot.</w:t>
      </w:r>
      <w:r>
        <w:rPr>
          <w:color w:val="000000"/>
          <w:sz w:val="24"/>
          <w:szCs w:val="24"/>
        </w:rPr>
        <w:br/>
        <w:t xml:space="preserve">Eredményeim alátámasztják az Érzelmi Arousal Többszintű Elméletét (Multiple Arousal</w:t>
      </w:r>
      <w:r>
        <w:rPr>
          <w:color w:val="000000"/>
          <w:sz w:val="24"/>
          <w:szCs w:val="24"/>
        </w:rPr>
        <w:br/>
        <w:t xml:space="preserve">Theory). Valószínűsítik továbbá, hogy a laterális aszimmetria mérése fontos információt adhat a</w:t>
      </w:r>
      <w:r>
        <w:rPr>
          <w:color w:val="000000"/>
          <w:sz w:val="24"/>
          <w:szCs w:val="24"/>
        </w:rPr>
        <w:br/>
        <w:t xml:space="preserve">személy optimális arousal szintjéről teljesítmény helyzetben.</w:t>
      </w:r>
      <w:r>
        <w:rPr>
          <w:color w:val="000000"/>
          <w:sz w:val="24"/>
          <w:szCs w:val="24"/>
        </w:rPr>
        <w:br/>
        <w:t xml:space="preserve">Saját magamnak tulajdonított eredmények: a csoportos vizsgálatot nem én terveztem, de</w:t>
      </w:r>
      <w:r>
        <w:rPr>
          <w:color w:val="000000"/>
          <w:sz w:val="24"/>
          <w:szCs w:val="24"/>
        </w:rPr>
        <w:br/>
        <w:t xml:space="preserve">kivitelezését egy pszichológus hallgatóval együtt, ketten végeztük. Az egyszemélyes</w:t>
      </w:r>
      <w:r>
        <w:rPr>
          <w:color w:val="000000"/>
          <w:sz w:val="24"/>
          <w:szCs w:val="24"/>
        </w:rPr>
        <w:br/>
        <w:t xml:space="preserve">vizsgálatsorozatot a munkacsoport vezetőjének ellenőrzésével, de egyedül terveztem és végeztem el.</w:t>
      </w:r>
      <w:r>
        <w:rPr>
          <w:color w:val="000000"/>
          <w:sz w:val="24"/>
          <w:szCs w:val="24"/>
        </w:rPr>
        <w:br/>
        <w:t xml:space="preserve">Az EDA adatok szinkronizálása, exportálása és statisztikai analízishez való előkészítése is önálló</w:t>
      </w:r>
      <w:r>
        <w:rPr>
          <w:color w:val="000000"/>
          <w:sz w:val="24"/>
          <w:szCs w:val="24"/>
        </w:rPr>
        <w:br/>
        <w:t xml:space="preserve">munkám. A statisztikai kiértékelésben segítséget kaptam, az eredmények értelmezését irányítás</w:t>
      </w:r>
      <w:r>
        <w:rPr>
          <w:color w:val="000000"/>
          <w:sz w:val="24"/>
          <w:szCs w:val="24"/>
        </w:rPr>
        <w:br/>
        <w:t xml:space="preserve">mellett végeztem.</w:t>
      </w:r>
      <w:r>
        <w:rPr>
          <w:color w:val="000000"/>
          <w:sz w:val="24"/>
          <w:szCs w:val="24"/>
        </w:rPr>
        <w:br/>
        <w:t xml:space="preserve">A kutatást az ÚNKP-22-6 támogatta. Témavezető: Prof. Bárdos György.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27631">
    <w:multiLevelType w:val="hybridMultilevel"/>
    <w:lvl w:ilvl="0" w:tplc="58343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27631">
    <w:abstractNumId w:val="997276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036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