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OSZTÉNYI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osztenyi.dora@gmail.com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Pesthy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Frontoparietális théta-oszcillációk szerepe a statisztikai tanulásban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Statisztikai tanulás a környezet gyakorisági mintázatainak az elsajátítását jelenti, melynek nagy szerepe van többek között a szociális, sport és nyelvi készségekben is. A kontrollált, célvezérelt kognitív funkciók (például a munkamemória) és az automatikus statisztikai tanulás között kompetitív kapcsolat feltételezhető, de ennek a neurokognitív háttere még nem teljesen ismert. Ennek a háttérnek és hatásmechanizmusnak a feltárására az agy által generált ritmusokból, úgynevezett oszcillációkból következtethetünk. Egyrészt, egy korábbi EEG-s vizsgálat negatív korrelációt talált a frontális théta-erő és a statisztikai tanulás mértéke között. Másrészt pedig egy kauzalitást vizsgáló kutatás azt találta, hogy a théta oszcillációk deszinkronizációja rontja a munkamemóriát. A két rendszer – statisztikai tanulás vs. munkamemória - közötti kompetíció fényében azt feltételezzük, hogy théta frekvencián történő deszinkronizáció a frontoparietális hálózatban jobb statisztikai tanulást eredményez Eddig csak egy tanulmányról tudunk, amely a théta oszcillációk és a statisztikai tanulás közötti ok-okozati viszonyt próbálta magyarázni. Ők az agy frontális és parietális oszcillációit szinkronizálták, de nem kaptak szignifikáns eredményt, a statisztikai tanulás nem romlott. Ennek azonban lehet, hogy módszertani okai voltak. Mi ezt a kísérletet újragondolva, a frontális és parietális területeket deszinkronizáljuk, nagyobb, 2 mA erősségű áramot használunk és az elektródamontázst előzetes elemzések alapján választottuk. A statisztikai tanulást Alternáló Szeriális Reakcióidő feladat szemmozgáskövető rendszerre (eye-tracker) fejleszett változatával mértük. Az eredményeink azt mutatják, hogy a résztvevők tanultak a feladaton, de a stimulált és nem stimulált csoport között nem volt szignifikáns különbség sem a tanulás mértékében, sem annak lefutásában.</w:t>
      </w:r>
      <w:r>
        <w:rPr>
          <w:color w:val="000000"/>
          <w:sz w:val="24"/>
          <w:szCs w:val="24"/>
        </w:rPr>
        <w:br/>
        <w:t xml:space="preserve">A kutatás az Emlékezet, Nyelv és Idegtudomány Kutatócsoport keretében valósult meg. Az adatfelvételeken aktívan részt vettem. A kérdésfelvetésen, az adatelemzésben és a prezentáció önálló szellemi munkám terméke.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63209">
    <w:multiLevelType w:val="hybridMultilevel"/>
    <w:lvl w:ilvl="0" w:tplc="87537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63209">
    <w:abstractNumId w:val="87463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058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