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FORSTHOFFER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forsthofferfanni16@gmail.com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Cserjési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Pete Kinga Nedda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COVID-19 hatása a végrehajtó funkciókra magyar mintán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koronavírus okozta pandémia, mely immár lassan 3 éve az életünk része, mind fizikai</w:t>
      </w:r>
      <w:r>
        <w:rPr>
          <w:color w:val="000000"/>
          <w:sz w:val="24"/>
          <w:szCs w:val="24"/>
        </w:rPr>
        <w:br/>
        <w:t xml:space="preserve">mind mentális egészségbeli megpróbáltatást jelent társadalmunk számára. A COVID-19 nem</w:t>
      </w:r>
      <w:r>
        <w:rPr>
          <w:color w:val="000000"/>
          <w:sz w:val="24"/>
          <w:szCs w:val="24"/>
        </w:rPr>
        <w:br/>
        <w:t xml:space="preserve">csak a fertőződés időszakában, de azt követően is megnehezíti életünket bizonyos hátramaradó</w:t>
      </w:r>
      <w:r>
        <w:rPr>
          <w:color w:val="000000"/>
          <w:sz w:val="24"/>
          <w:szCs w:val="24"/>
        </w:rPr>
        <w:br/>
        <w:t xml:space="preserve">tünetekkel. A megváltozott életkörülmények és a betegség újszerűsége, illetve ismeretlen</w:t>
      </w:r>
      <w:r>
        <w:rPr>
          <w:color w:val="000000"/>
          <w:sz w:val="24"/>
          <w:szCs w:val="24"/>
        </w:rPr>
        <w:br/>
        <w:t xml:space="preserve">hosszútávú hatásai nem csak mentálisan, de neuropszichológiailag is komoly fenyegetést</w:t>
      </w:r>
      <w:r>
        <w:rPr>
          <w:color w:val="000000"/>
          <w:sz w:val="24"/>
          <w:szCs w:val="24"/>
        </w:rPr>
        <w:br/>
        <w:t xml:space="preserve">jelentenek. A depresszió és a szorongás önmagukban nagy mértékű negatív befolyással bírnak</w:t>
      </w:r>
      <w:r>
        <w:rPr>
          <w:color w:val="000000"/>
          <w:sz w:val="24"/>
          <w:szCs w:val="24"/>
        </w:rPr>
        <w:br/>
        <w:t xml:space="preserve">a kognitív képességekre, de egyre több kutatás támasztja alá, hogy a COVID-19 – a többi</w:t>
      </w:r>
      <w:r>
        <w:rPr>
          <w:color w:val="000000"/>
          <w:sz w:val="24"/>
          <w:szCs w:val="24"/>
        </w:rPr>
        <w:br/>
        <w:t xml:space="preserve">fertőződéses vírushoz hasonlóan – változásokat képes előidézni a központi idegrendszerben.</w:t>
      </w:r>
      <w:r>
        <w:rPr>
          <w:color w:val="000000"/>
          <w:sz w:val="24"/>
          <w:szCs w:val="24"/>
        </w:rPr>
        <w:br/>
        <w:t xml:space="preserve">Ezen kutatások jellemzően leszűkülnek a nyugati társadalomra és legtöbb esetben a kognitív</w:t>
      </w:r>
      <w:r>
        <w:rPr>
          <w:color w:val="000000"/>
          <w:sz w:val="24"/>
          <w:szCs w:val="24"/>
        </w:rPr>
        <w:br/>
        <w:t xml:space="preserve">funkciókat általánosan vizsgálják. Jelen kutatás célja, hogy információt gyűjtsünk a kognitív</w:t>
      </w:r>
      <w:r>
        <w:rPr>
          <w:color w:val="000000"/>
          <w:sz w:val="24"/>
          <w:szCs w:val="24"/>
        </w:rPr>
        <w:br/>
        <w:t xml:space="preserve">funkciók egyik specifikusabb területéről, a végrehajtó funkciók működéséről a koronavírus</w:t>
      </w:r>
      <w:r>
        <w:rPr>
          <w:color w:val="000000"/>
          <w:sz w:val="24"/>
          <w:szCs w:val="24"/>
        </w:rPr>
        <w:br/>
        <w:t xml:space="preserve">fertőződés után, kiemelten magyar mintán. A végrehajtó funkciók mérésével párhuzamosan</w:t>
      </w:r>
      <w:r>
        <w:rPr>
          <w:color w:val="000000"/>
          <w:sz w:val="24"/>
          <w:szCs w:val="24"/>
        </w:rPr>
        <w:br/>
        <w:t xml:space="preserve">vizsgáltuk a depresszió és a szorongás mértékét is, ezzel igyekezve kizárni annak lehetőségét,</w:t>
      </w:r>
      <w:r>
        <w:rPr>
          <w:color w:val="000000"/>
          <w:sz w:val="24"/>
          <w:szCs w:val="24"/>
        </w:rPr>
        <w:br/>
        <w:t xml:space="preserve">hogy eredményeinket a koronavíruson kívül másra is visszavezethessük. Predikciónk szerint a</w:t>
      </w:r>
      <w:r>
        <w:rPr>
          <w:color w:val="000000"/>
          <w:sz w:val="24"/>
          <w:szCs w:val="24"/>
        </w:rPr>
        <w:br/>
        <w:t xml:space="preserve">korábbi kutatásokhoz hasonlóan a mi mintánk esetében is a kontrollcsoporttól, vagyis attól a</w:t>
      </w:r>
      <w:r>
        <w:rPr>
          <w:color w:val="000000"/>
          <w:sz w:val="24"/>
          <w:szCs w:val="24"/>
        </w:rPr>
        <w:br/>
        <w:t xml:space="preserve">csoporttól vártuk volna a jobb eredményeket, akik még nem fertőződtek meg a vírussal. Ennek</w:t>
      </w:r>
      <w:r>
        <w:rPr>
          <w:color w:val="000000"/>
          <w:sz w:val="24"/>
          <w:szCs w:val="24"/>
        </w:rPr>
        <w:br/>
        <w:t xml:space="preserve">ellenére szignifikáns különbség egyedül a Frontal Assessment Battery prehenzív viselkedést</w:t>
      </w:r>
      <w:r>
        <w:rPr>
          <w:color w:val="000000"/>
          <w:sz w:val="24"/>
          <w:szCs w:val="24"/>
        </w:rPr>
        <w:br/>
        <w:t xml:space="preserve">mérő alteszt eredményeiben volt detektálható, ahol a COVID-19 fertőzésen átesett csoport</w:t>
      </w:r>
      <w:r>
        <w:rPr>
          <w:color w:val="000000"/>
          <w:sz w:val="24"/>
          <w:szCs w:val="24"/>
        </w:rPr>
        <w:br/>
        <w:t xml:space="preserve">jelentősen rosszabbul teljesített, mint a COVID-19-en át nem esett kontrollcsoport. A többi</w:t>
      </w:r>
      <w:r>
        <w:rPr>
          <w:color w:val="000000"/>
          <w:sz w:val="24"/>
          <w:szCs w:val="24"/>
        </w:rPr>
        <w:br/>
        <w:t xml:space="preserve">vizsgálat esetében meglepő módon az a csoport teljesített jobban, melynek tagjai már átestek a</w:t>
      </w:r>
      <w:r>
        <w:rPr>
          <w:color w:val="000000"/>
          <w:sz w:val="24"/>
          <w:szCs w:val="24"/>
        </w:rPr>
        <w:br/>
        <w:t xml:space="preserve">betegségen.</w:t>
      </w:r>
      <w:r>
        <w:rPr>
          <w:color w:val="000000"/>
          <w:sz w:val="24"/>
          <w:szCs w:val="24"/>
        </w:rPr>
        <w:br/>
        <w:t xml:space="preserve">Érdemes lenne további kutatások folytatni azt illetően, van-e jelenetősége, és ha igen,</w:t>
      </w:r>
      <w:r>
        <w:rPr>
          <w:color w:val="000000"/>
          <w:sz w:val="24"/>
          <w:szCs w:val="24"/>
        </w:rPr>
        <w:br/>
        <w:t xml:space="preserve">akkor miből ered, hogy kisebb mintán csupán a prehenzív viselkedésnél találtunk jelentős</w:t>
      </w:r>
      <w:r>
        <w:rPr>
          <w:color w:val="000000"/>
          <w:sz w:val="24"/>
          <w:szCs w:val="24"/>
        </w:rPr>
        <w:br/>
        <w:t xml:space="preserve">különbséget.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17374">
    <w:multiLevelType w:val="hybridMultilevel"/>
    <w:lvl w:ilvl="0" w:tplc="694590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17374">
    <w:abstractNumId w:val="468173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6270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