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MADÁR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lili.madar98@gmail.com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Kassai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Zsófia K.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University of Edinburgh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iskolaérettség támogatása: gyakorlati és módszertani javaslatok metaanalitikus adatok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iskolaérettség azt mutatja, hogy az iskolába készülő gyermek fizikai, motoros, társas-érzelmi, nyelvi és kognitív fejlettsége megfelelő-e, hogy a gyermek sikeresen vegye az iskolában felmerülő akadályokat (High, 2008). A tanulmányok kezdetekor mért iskolaérettség erős előrejelzője a tanulmányi sikereknek (Duncan és mtsai, 2007). Számos intervenciós program létezik, aminek célja az iskolaérettség támogatása. A gyermek elsődleges szociális közege a családja, feltételezésünk, hogy a szülő kompetenciáinak fejlesztésével hatékonyan lehet támogatni a gyermekek iskolaérettség szempontjából fontos készségeit (Sheridan és mtsai, 2010). A gyermekekkel foglalkozó pedagógusok támogatása hozzájárulhat a későbbi tanulmányi sikerekhez, előre mozdíthatja az iskolaérettséghez kapcsolódó készségek fejlődését (Webster-Stratton, Reid és Stoolmiller, 2008).</w:t>
      </w:r>
      <w:r>
        <w:rPr>
          <w:color w:val="000000"/>
          <w:sz w:val="24"/>
          <w:szCs w:val="24"/>
        </w:rPr>
        <w:br/>
        <w:t xml:space="preserve">Módszer: Szisztematikus keresést végeztünk két adatbázisan (Scopus, Web of Science). A vizsgálatba publikált eredményeket vontunk be, melyek angol nyelven íródtak. A vizsgált intervenciók céljának kellett legyen a gyermekek iskolaérettségének fejlesztése. Olyan intervenciós vizsgálatokat vontunk be, melyek 2 és 8 év közötti gyermekeket céloznak. Metaanalitikus módszerrel teszteltük a rövidtávú hatást az utóteszteken, valamint az intervenciók hosszútávú hatását az utánkövetéses méréseken.</w:t>
      </w:r>
      <w:r>
        <w:rPr>
          <w:color w:val="000000"/>
          <w:sz w:val="24"/>
          <w:szCs w:val="24"/>
        </w:rPr>
        <w:br/>
        <w:t xml:space="preserve">Eredmények: Szignifikáns, kis méretű hatást találtunk az utótesztek átlagos hatásnagyságának vizsgálata során (g+ = 0,12, k = 32, SE = 0,02, 95% CI [0,09, 0,16], p &lt; ,001). Az utánkövetéses mérések vizsgálata során szintén kis mértékű, szignifikáns hatást találtunk (g+ = 0,15, k = 7, SE = 0,04, 95% CI [0,06, 0,24], p = ,001).</w:t>
      </w:r>
      <w:r>
        <w:rPr>
          <w:color w:val="000000"/>
          <w:sz w:val="24"/>
          <w:szCs w:val="24"/>
        </w:rPr>
        <w:br/>
        <w:t xml:space="preserve">Következtetések: Mind az utótesztes, mind az utánkövetéses mérések esetében nagyobb hatást láthatunk a szülőket célzó intervenciókon. Megemlítendő emellett, hogy a hatásméret tekintetében jelentősége van a mérés módjának. A megfigyeléses módszerek alapján szerzett adatok kevésbé mutatják hatásosnak az intervenciókat, míg a közvetlenül a gyermekekkel végzett tesztek esetében az intervenciók pozitív irányban befolyásolják a gyermekek képességeit.</w:t>
      </w:r>
      <w:r>
        <w:rPr>
          <w:color w:val="000000"/>
          <w:sz w:val="24"/>
          <w:szCs w:val="24"/>
        </w:rPr>
        <w:br/>
        <w:t xml:space="preserve">Önálló érdem: A szerző saját érdemének tartja a kutatási folyamat koordinálását, a válogatás és kódolási feladatok szervezését, amiben pszichológus hallgatók segédkeztek, az ő munkájukat szeretnénk megköszönni. Saját eredmény továbbá a számítások elvégzése és értelmezése, témavezetőjének segítségével, az eredmények interpretációja és a dolgozat megírása.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97405">
    <w:multiLevelType w:val="hybridMultilevel"/>
    <w:lvl w:ilvl="0" w:tplc="61823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97405">
    <w:abstractNumId w:val="39797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936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