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MOSKOVITS LUCA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lulu.moskovits.lulu@gmail.com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Magyar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Kisiskolások készségeinek vizsgálata egy játékos okosvilágban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Gyermekkorban az agy különösen nagy plaszticitással rendelkezik, mely gyors tanulást és hatékony fejleszthetőséget eredményez (Jozsa, 2004). Az iskolakezdés különösen intenzív kihívásai közé tartozik, hogy a gyermek tanórán figyel, követi a tanár kéréseit és végrehajtja az elvárt feladatokat (Marchant és mtsai., 2004). Ezt a képességet tágan értelmezve engedelmességnek is nevezhetjük, melynek egyik jól mérhető eleme az, hogy a gyermek mennyire hajlandó végrehajtani egyes feladatokat, azaz mennyire együttműködő. E képesség mozgatórugója az a kognitív-motivációs folyamat, melyben a személyes attitűdök és szándékok révén az egyén elköteleződik egy tevékenység végrehajtása mellett (Kyngäs és mtsai., 2000). Ha a kognitív, szociális vagy érzelmi képességek gyengébbek, a gyermek kevésbé tud figyelni másokra, nehezebben alkalmazkodik és kisebb a viselkedése feletti kontrollja (Caprara és mtsai., 2000) .</w:t>
      </w:r>
      <w:r>
        <w:rPr>
          <w:color w:val="000000"/>
          <w:sz w:val="24"/>
          <w:szCs w:val="24"/>
        </w:rPr>
        <w:br/>
        <w:t xml:space="preserve">Kutatásom egy nagyobb pilot vizsgálatsorozat része, mely fókuszában az Obimon System Kft. által fejlesztett új okoseszköz felhasználási lehetőségeinek felderítése, valamint a kutatási protokollok, technikák, toborzási stratégiák és a szenzoros okoseszközből kinyert adatok pszichológiai változóknak való megfeleltetése áll. A fejlesztő program keretein belül az iskolakezdéshez szükséges készségeket irányított játékos feladatokba ágyazva, szinte észrevétlenül mérjük és fejlesztjük. A mesés foglalkozások során, az elektronikus szenzorokkal felszerelt manók lehetővé teszik a feladat-orientált teljesítmény valós időben történő megfigyelését és a feladatspecifikus visszajelzést, valamint az objektív, szenzoradatok azonnali feldolgozását. Célkitűzéseim a játékokban mért feladat-orientált teljesítmény mutatók használhatóságára, megbízhatóságára, valamint független tanári értékelésekkel összehasonlítva azok érvényességére összpontosítottak.</w:t>
      </w:r>
      <w:r>
        <w:rPr>
          <w:color w:val="000000"/>
          <w:sz w:val="24"/>
          <w:szCs w:val="24"/>
        </w:rPr>
        <w:br/>
        <w:t xml:space="preserve">A kisiskolás gyermekek szignifikánsan alacsonyabbra dobták a manókat, ha a játékban ez volt a motivált feladat, szemben azzal a játékkal, ahol nem volt a magasságra vonatkozó instrukció.</w:t>
      </w:r>
      <w:r>
        <w:rPr>
          <w:color w:val="000000"/>
          <w:sz w:val="24"/>
          <w:szCs w:val="24"/>
        </w:rPr>
        <w:br/>
        <w:t xml:space="preserve">A kutatás eredményei alapján elmondható, hogy a dolgozatban bemutatott okos eszközök segítségével a gyermekek együttműködési hajlandósága jól mérhető. Az objektív és külső kritériumként használt szubjektív mutatók összefüggése jelen van, de az alacsony elemszám miatt nem szignifikáns. Ezeket a vizsgálatokat érdemes lenne nagyobb elemszámú mintán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09527">
    <w:multiLevelType w:val="hybridMultilevel"/>
    <w:lvl w:ilvl="0" w:tplc="89264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09527">
    <w:abstractNumId w:val="79009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649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