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DALA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dala.balint@gmail.com</w:t>
            </w:r>
            <w:r w:rsidRPr="002361E2">
              <w:rPr>
                <w:i/>
              </w:rPr>
              <w:br/>
            </w:r>
            <w:r w:rsidR="00A96AEC">
              <w:t>Angol nyelv és kultúra-, Média-, mozgókép- és kommunikációtanár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Sepsi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médiatudatosság oktatása a 2020-as NAT-ban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a magyar középiskolai tanártársadalom médiatudatosságához kötődő kompetenciáinak felmérése volt.</w:t>
      </w:r>
      <w:r>
        <w:rPr>
          <w:color w:val="000000"/>
          <w:sz w:val="24"/>
          <w:szCs w:val="24"/>
        </w:rPr>
        <w:br/>
        <w:t xml:space="preserve">A digitalizálódást követő világban a médiatudatosság fontossága évről-évre növekszik. A 2020-as magyar Nemzeti alaptantervben a médiatudatosság oktatásának kereszttantervi jellege kihangsúlyozódik, mivel a médiaórák magukban már nem tudják lefedni a kompetenciaterületet. Ahhoz, hogy ez a rendszer működni tudjon, fontos, hogy az oktatók magas szintű médiaműveltséggel rendelkezzenek, mivel így lesznek csak képesek a megfelelő tudásátadásra. Bár a Covid19-világjárvány alatt bevezetett digitális tanrend pozitív tapasztalatokhoz vezetett a médiakompetenciák terén, digitális bevándorló révén a magyar tanárok nem feltétlenül rendelkeznek a megfelelő médiatudatossági ismeretekkel ahhoz, hogy azok oktatásának kereszttantervi megközelítése működni tudjon.</w:t>
      </w:r>
      <w:r>
        <w:rPr>
          <w:color w:val="000000"/>
          <w:sz w:val="24"/>
          <w:szCs w:val="24"/>
        </w:rPr>
        <w:br/>
        <w:t xml:space="preserve">Feltételeztem, hogy a magyar középiskolai közoktatásban dolgozó pedagógusok többsége nem rendelkezik azokkal a kompetenciákkal, melyek a médiatudatosságra történő nevelés kereszttantervi elemkénti kezelését lehetővé tennék.</w:t>
      </w:r>
      <w:r>
        <w:rPr>
          <w:color w:val="000000"/>
          <w:sz w:val="24"/>
          <w:szCs w:val="24"/>
        </w:rPr>
        <w:br/>
        <w:t xml:space="preserve">A releváns szakirodalom feldolgozása után az adatok gyűjtése online űrlap segítségével, hólabda módszerrel történt. Az indikatív jellegű felmérés három részből épül fel: szocio-demográfiai kérdések, médiatudatosságra vonatkozó kérdések, IKT-eszközök használatára vonatkozó kérdések.</w:t>
      </w:r>
      <w:r>
        <w:rPr>
          <w:color w:val="000000"/>
          <w:sz w:val="24"/>
          <w:szCs w:val="24"/>
        </w:rPr>
        <w:br/>
        <w:t xml:space="preserve">A kérdőívet kitöltő tanárok médiatudatossági kompetenciáinak szintje saját megítélésük alapján magas, a médiaműveltség és az életkor között átfogó összefüggést nem találtam. A tanárok nagy része fontosnak tartja a médiaoktatást a középiskolákban, ami a kitöltések idején az intézmények több mint felében folyt. A tanárok tudatosan választják meg az általuk használt IKT-eszközöket, megfigyelhető volt a különböző szakok preferenciája weboldalak és alkalmazások szerint.</w:t>
      </w:r>
      <w:r>
        <w:rPr>
          <w:color w:val="000000"/>
          <w:sz w:val="24"/>
          <w:szCs w:val="24"/>
        </w:rPr>
        <w:br/>
        <w:t xml:space="preserve">A magyar középiskolai tanártársadalom készen áll a médiatudatosság kereszttantervi megközelítésben történő oktatására. Ezt alátámasztja a kitöltők magas médiaműveltsége és tudatos IKT-eszközhasználata.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84266">
    <w:multiLevelType w:val="hybridMultilevel"/>
    <w:lvl w:ilvl="0" w:tplc="76290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84266">
    <w:abstractNumId w:val="483842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5650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