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SAJERLI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benceasajerli@gmail.com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.Orosz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Kókai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 ELKH SZBK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Corynebacterium striatum és COVID-19 – elő a homályból?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Corynebacterium striatum és COVID-19 – elő a homályból?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Corynebacterium striatum szerepét különböző nosocomiális</w:t>
      </w:r>
      <w:r>
        <w:rPr>
          <w:color w:val="000000"/>
          <w:sz w:val="24"/>
          <w:szCs w:val="24"/>
        </w:rPr>
        <w:br/>
        <w:t xml:space="preserve">fertőzésekben bizonyították. Egyre több publikáció igazolja virulenciáját a</w:t>
      </w:r>
      <w:r>
        <w:rPr>
          <w:color w:val="000000"/>
          <w:sz w:val="24"/>
          <w:szCs w:val="24"/>
        </w:rPr>
        <w:br/>
        <w:t xml:space="preserve">légutakban, különösen az immunszupprimált betegpopulációban. E betegek</w:t>
      </w:r>
      <w:r>
        <w:rPr>
          <w:color w:val="000000"/>
          <w:sz w:val="24"/>
          <w:szCs w:val="24"/>
        </w:rPr>
        <w:br/>
        <w:t xml:space="preserve">száma jelentősen megnőtt a COVID-19 világjárvány idején. Ezért célunk volt,</w:t>
      </w:r>
      <w:r>
        <w:rPr>
          <w:color w:val="000000"/>
          <w:sz w:val="24"/>
          <w:szCs w:val="24"/>
        </w:rPr>
        <w:br/>
        <w:t xml:space="preserve">hogy a Szegedi Tudományegyetem Klinikai Központjában 2012 és 2021</w:t>
      </w:r>
      <w:r>
        <w:rPr>
          <w:color w:val="000000"/>
          <w:sz w:val="24"/>
          <w:szCs w:val="24"/>
        </w:rPr>
        <w:br/>
        <w:t xml:space="preserve">között megvizsgáljuk e faj prevalenciáját és antimikrobiális rezisztenciamintázatát.</w:t>
      </w:r>
      <w:r>
        <w:rPr>
          <w:color w:val="000000"/>
          <w:sz w:val="24"/>
          <w:szCs w:val="24"/>
        </w:rPr>
        <w:br/>
        <w:t xml:space="preserve">Módszerek: Összesen 498 pozitív mintát vontunk be 312 betegtől a vizsgált</w:t>
      </w:r>
      <w:r>
        <w:rPr>
          <w:color w:val="000000"/>
          <w:sz w:val="24"/>
          <w:szCs w:val="24"/>
        </w:rPr>
        <w:br/>
        <w:t xml:space="preserve">időszakban. Az izolátumokon 4529 antibiotikum-érzékenységi vizsgálatot</w:t>
      </w:r>
      <w:r>
        <w:rPr>
          <w:color w:val="000000"/>
          <w:sz w:val="24"/>
          <w:szCs w:val="24"/>
        </w:rPr>
        <w:br/>
        <w:t xml:space="preserve">végeztek. A rezisztencia-előrejelzéseket Python 3.10 rendszerben végeztük</w:t>
      </w:r>
      <w:r>
        <w:rPr>
          <w:color w:val="000000"/>
          <w:sz w:val="24"/>
          <w:szCs w:val="24"/>
        </w:rPr>
        <w:br/>
        <w:t xml:space="preserve">a Pycaret szoftver segítségével.</w:t>
      </w:r>
      <w:r>
        <w:rPr>
          <w:color w:val="000000"/>
          <w:sz w:val="24"/>
          <w:szCs w:val="24"/>
        </w:rPr>
        <w:br/>
        <w:t xml:space="preserve">Eredmények: A C. striatum előfordulása a COVID-19 világjárvány során</w:t>
      </w:r>
      <w:r>
        <w:rPr>
          <w:color w:val="000000"/>
          <w:sz w:val="24"/>
          <w:szCs w:val="24"/>
        </w:rPr>
        <w:br/>
        <w:t xml:space="preserve">szignifikánsan nőtt, az emelkedés a légúti, a hemokultúra és felületes</w:t>
      </w:r>
      <w:r>
        <w:rPr>
          <w:color w:val="000000"/>
          <w:sz w:val="24"/>
          <w:szCs w:val="24"/>
        </w:rPr>
        <w:br/>
        <w:t xml:space="preserve">mintákban következett be. A vizsgált időszakban jelentősen emelkedett a</w:t>
      </w:r>
      <w:r>
        <w:rPr>
          <w:color w:val="000000"/>
          <w:sz w:val="24"/>
          <w:szCs w:val="24"/>
        </w:rPr>
        <w:br/>
        <w:t xml:space="preserve">rifampicinnel szembeni rezisztencia, de a többi tesztelt szeré is dinamikusan</w:t>
      </w:r>
      <w:r>
        <w:rPr>
          <w:color w:val="000000"/>
          <w:sz w:val="24"/>
          <w:szCs w:val="24"/>
        </w:rPr>
        <w:br/>
        <w:t xml:space="preserve">változott. Az előrejelzések alapján 2030-ra valószínűleg a vancomycin</w:t>
      </w:r>
      <w:r>
        <w:rPr>
          <w:color w:val="000000"/>
          <w:sz w:val="24"/>
          <w:szCs w:val="24"/>
        </w:rPr>
        <w:br/>
        <w:t xml:space="preserve">marad a jelenleg használt egyetlen, kétségtelenül hatékony hatékony</w:t>
      </w:r>
      <w:r>
        <w:rPr>
          <w:color w:val="000000"/>
          <w:sz w:val="24"/>
          <w:szCs w:val="24"/>
        </w:rPr>
        <w:br/>
        <w:t xml:space="preserve">antibiotikum. A faj változatos és változó társpatogénekkel fordult elő a</w:t>
      </w:r>
      <w:r>
        <w:rPr>
          <w:color w:val="000000"/>
          <w:sz w:val="24"/>
          <w:szCs w:val="24"/>
        </w:rPr>
        <w:br/>
        <w:t xml:space="preserve">járvány hullámai alatt. A C. striatum növekvő rifampicinrezisztenciája</w:t>
      </w:r>
      <w:r>
        <w:rPr>
          <w:color w:val="000000"/>
          <w:sz w:val="24"/>
          <w:szCs w:val="24"/>
        </w:rPr>
        <w:br/>
        <w:t xml:space="preserve">valószínűleg nem a leggyakrabban izolált társpatogéneknek volt</w:t>
      </w:r>
      <w:r>
        <w:rPr>
          <w:color w:val="000000"/>
          <w:sz w:val="24"/>
          <w:szCs w:val="24"/>
        </w:rPr>
        <w:br/>
        <w:t xml:space="preserve">köszönhető.</w:t>
      </w:r>
      <w:r>
        <w:rPr>
          <w:color w:val="000000"/>
          <w:sz w:val="24"/>
          <w:szCs w:val="24"/>
        </w:rPr>
        <w:br/>
        <w:t xml:space="preserve">Megbeszélés: A C. striatum szignifikánsan gyakoribb lett a pandémia alatt.</w:t>
      </w:r>
      <w:r>
        <w:rPr>
          <w:color w:val="000000"/>
          <w:sz w:val="24"/>
          <w:szCs w:val="24"/>
        </w:rPr>
        <w:br/>
        <w:t xml:space="preserve">Növekvő rezisztenciája gondokat okozhat az elkövetkező</w:t>
      </w:r>
      <w:r>
        <w:rPr>
          <w:color w:val="000000"/>
          <w:sz w:val="24"/>
          <w:szCs w:val="24"/>
        </w:rPr>
        <w:br/>
        <w:t xml:space="preserve">járványhullámokban is.</w:t>
      </w:r>
      <w:r>
        <w:rPr>
          <w:color w:val="000000"/>
          <w:sz w:val="24"/>
          <w:szCs w:val="24"/>
        </w:rPr>
        <w:br/>
        <w:t xml:space="preserve">Témavezető: Dr. Orosz László szakorvos, Dr. Kókai Dávid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25710">
    <w:multiLevelType w:val="hybridMultilevel"/>
    <w:lvl w:ilvl="0" w:tplc="32968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25710">
    <w:abstractNumId w:val="87725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908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