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FERENCZI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fadi0724@gmail.com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POLÓNYI GABRIELLA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gabriellapolonyi@gmail.com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Szent-Györgyi Albert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Babik Barna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Peták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ventilációs-perfúziós illeszkedés zavara különféle kardiopulmonális rizikóval rendelkező 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Háttér. Az intrapulmonális sönt növekedése a perioperatív hipoxémia leggyakoribb oka; mértékét és irányát különböző rizikótényezők eltérő mértékben befolyásolhatják. A rossz oxigenizáció dohányosokban az endotél gyulladásos elváltozásával, elhízott betegekben a bazális atelektázis, csökkent balkamrafunkció esetén diffúz restriktív elváltozások következtében jöhet létre. A cukorbetegség káros légzésmechanikai következményeit munkacsoportunk korábban feltárta, de a kórkép viszonya más ventilációs-perfúziós egyenetlenséget kiváltó kórképekhez nem ismert. Vizsgálni kívántuk továbbá ezen kórképek befolyását kadiopulmonális bypass (CPB) által kiváltott akut oxigenizációs zavarra.</w:t>
      </w:r>
      <w:r>
        <w:rPr>
          <w:color w:val="000000"/>
          <w:sz w:val="24"/>
          <w:szCs w:val="24"/>
        </w:rPr>
        <w:br/>
        <w:t xml:space="preserve">Anyagok és módszerek. Prospektív konszekutív vizsgálatunk (Etika: WHO 2788, NCT03768973) során 591 CPB-t igénylő szívsebészeti beavatkozásra kerülő betegeket kontroll (n=262), dohányos (n=36), kórosan elhízott (n=151), csökkent balkamrafunkció (n=59), 2-es típusú diabétesz (n=61), illetve elhízott diabetes (n=22) csoportba soroltuk. Az intrapulmonális söntöt (Qs/Qt) szimultán vett arteriás és venás vérgáz mintákból Berggren egyenlettel számoltuk, míg az oxigenizációt PaO2/FiO2 hányadossal (HQ) jellemeztük.</w:t>
      </w:r>
      <w:r>
        <w:rPr>
          <w:color w:val="000000"/>
          <w:sz w:val="24"/>
          <w:szCs w:val="24"/>
        </w:rPr>
        <w:br/>
        <w:t xml:space="preserve">Eredmények. A kontroll csoporthoz képest Qs/Qt szignifikánsan emelkedett az elhízott és a rossz balkamra-funkcióval rendelkező betegekben (p&lt;0,05), míg a dohányzó és az elhízott cukorbetegben nem észleltünk szignifikáns eltérést. A diabéteszes csoportban az előbbiekkel szemben a Qs/Qt csökkent (10,6±3,6% vs. 7,9±2,8%, p&lt;0.001). A sönt betegcsoportonkénti eltéréseit a HQ ellentétes változásai is tükrözték. A CPB a betegségcsopotokra jellemző patofiziológiai állapotot felülírta, ezzel minden csoportban növelte a Qs/Qt és csökkentette a HQ értékét; ezen változások legmarkánsabban az elhízott csoportban jelentkeztek.</w:t>
      </w:r>
      <w:r>
        <w:rPr>
          <w:color w:val="000000"/>
          <w:sz w:val="24"/>
          <w:szCs w:val="24"/>
        </w:rPr>
        <w:br/>
        <w:t xml:space="preserve">Következtetés. A vizsgált komorbiditások eltérő mértékben hatnak az intrapulmonális söntre, a cukorbetegekben tapasztalt csökkenés mögött a megnövekedett hipoxiás pulmonális vazokonstriktív reflexaktivitás állhat. A CPB-re jelentkező markáns és csoportonként hasonlóan romló oxigenizáció a posztoperatív alveoláris nyitvatartó manőverek fontosságára hívja fel a figyelmet.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60722">
    <w:multiLevelType w:val="hybridMultilevel"/>
    <w:lvl w:ilvl="0" w:tplc="81292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60722">
    <w:abstractNumId w:val="825607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77536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