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fadi0724@gmail.com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POLÓNYI GABRIELLA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gabriellapolonyi@gmail.com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Babik Barna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tüdőgyulladás hosszú távú légzőrendszeri hatásainak vizsgálata extrakorporális membránoxigenizációs kezelésben részesült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súlyos COVID-19 tüdőgyulladás az intenzív terápia részeként extrakorporális membránoxigenizációt (ECMO) igényelhet. A komplex kezelés hosszú távú következményei a betegség akut szakaszából való felépülést követően akár hónapokkal is jelen lehetnek. Korábbi vizsgálatokban hagyományos légzésfunkciós tesztekkel fibrotikus elváltozásra utaló restriktív tüdőeltérést és következményes diffúzióskapacitás-csökkenést írtak le ebben a populációban, azonban a légutak és a parenchyma mechanikai állapotát szeparáltan még nem vizsgálták, ezt tűztük ki célul.</w:t>
      </w:r>
      <w:r>
        <w:rPr>
          <w:color w:val="000000"/>
          <w:sz w:val="24"/>
          <w:szCs w:val="24"/>
        </w:rPr>
        <w:br/>
        <w:t xml:space="preserve">Módszerek: Vizsgálatunkba súlyos COVID-19 tüdőgyulladás miatt invazív lélegeztetésben és ECMO-terápiában részesült betegeket (COVID csoport, n=9) vontunk be a kórházi elbocsájtásukat követően 4-6 hónappal. Kényszerített oszcillációval meghatároztuk a légzőrendszeri szövetek rugalmasságát tükröző 5 Hz-es reaktanciát (X5), a vezető légutak állapotára utaló 5 Hz-es rezisztenciát (R5), és a kislégúti heterogenitást tükröző 5 és 19 Hz-en mért rezisztencia különbségét (R5-19). Korábbi vizsgálatokba bevont, egészséges alanyok adataiból becsült részvételi valószínűség szerint életkor, nem, testsúly és testmagasság paraméterek alapján kontrollcsoport képeztünk (H csoport, n=9).</w:t>
      </w:r>
      <w:r>
        <w:rPr>
          <w:color w:val="000000"/>
          <w:sz w:val="24"/>
          <w:szCs w:val="24"/>
        </w:rPr>
        <w:br/>
        <w:t xml:space="preserve">Eredmények: A csoportok között nem volt szignifikáns különbség életkor, testsúly, testmagasság, és a nemek megoszlása tekintetében (p&gt;0,2). A COVID csoportban a H csoporthoz képest szignifikánsan alacsonyabb volt az X5 (-1,33±0,14 [átlag±standard hiba] vs. -0,85±0,1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Ocm.s/l, p&lt;0,02) és magasabb volt az R5-19 (0,41±0,09 vs. 0,079±0,08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Ocm.s/l, p&lt;0,02), míg az R5 értékében nem mutatkozott szignifikáns különbség (p&gt;0,8). </w:t>
      </w:r>
      <w:r>
        <w:rPr>
          <w:color w:val="000000"/>
          <w:sz w:val="24"/>
          <w:szCs w:val="24"/>
        </w:rPr>
        <w:br/>
        <w:t xml:space="preserve">Megbeszélés: A COVID csoport alacsonyabb X5 értékei tüdőszöveti restrikciót jeleznek, az emelkedett R5-19 pedig fokozott kislégúti heterogenitást tükröz. A ECMO kezelést igénylő súlyos mértékű COVID-19 tüdőgyulladás a kis légutak funkcióját és a tüdőparenchyma rugalmasságát hosszú távon is jelentősen károsítja, emiatt a betegek utánkövetése kielégítő általános állapot esetén is javasolt.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67571">
    <w:multiLevelType w:val="hybridMultilevel"/>
    <w:lvl w:ilvl="0" w:tplc="42723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67571">
    <w:abstractNumId w:val="32567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023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