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KÁLMÁN</w:t>
            </w:r>
          </w:p>
          <w:p w:rsidR="00C275A3" w:rsidRDefault="00186641" w:rsidP="00C275A3">
            <w:pPr>
              <w:pStyle w:val="Hallgatokepzes"/>
            </w:pPr>
            <w:r w:rsidRPr="002361E2">
              <w:rPr>
                <w:i/>
              </w:rPr>
              <w:t>nagy.kalmi96@gmail.com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Tajti János</w:t>
            </w:r>
          </w:p>
          <w:p w:rsidR="00DB4822" w:rsidRDefault="00DB4822" w:rsidP="009763E0">
            <w:pPr>
              <w:pStyle w:val="Konzulensektitulus"/>
            </w:pPr>
            <w:r w:rsidRPr="00DB4822">
              <w:t>egyetemi adjunktus, SZTE ÁOK</w:t>
            </w:r>
          </w:p>
        </w:tc>
      </w:tr>
      <w:tr w:rsidR="00DB4822" w:rsidTr="00DB4822">
        <w:tc>
          <w:tcPr>
            <w:tcW w:w="9854" w:type="dxa"/>
          </w:tcPr>
          <w:p w:rsidR="00DB4822" w:rsidRPr="00DB4822" w:rsidRDefault="00DB4822" w:rsidP="009763E0">
            <w:pPr>
              <w:pStyle w:val="Konzulenseknev"/>
            </w:pPr>
            <w:r w:rsidRPr="00DB4822">
              <w:t>Dr. Lázár György</w:t>
            </w:r>
          </w:p>
          <w:p w:rsidR="00DB4822" w:rsidRDefault="00DB4822" w:rsidP="009763E0">
            <w:pPr>
              <w:pStyle w:val="Konzulensektitulus"/>
            </w:pPr>
            <w:r w:rsidRPr="00DB4822">
              <w:t>tanszékvezető 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Colitis ulcerosa hagyományos és minimálisan invazív sebészete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gyulladásos bélbetegség Európában 3 millió embert érint, amelynek incidenciája hazánkban is emelkedik. A colitis ulcerosában (CU) szenvedő betegpopuláció 20-30%-a szorul élete során műtéti beavatkozásra. Jelenleg a proctocolectomia ileo-anal pouch képzéssel a gold standard műtéti módszer, amelynek célja a vastagbél eltávolításával az életminőség hosszútávú javítása. Vizsgálatunkban a hagyományos és a minimálisan invazív technika eredményeit hasonlítottuk össze.</w:t>
      </w:r>
    </w:p>
    <w:p>
      <w:pPr>
        <w:widowControl w:val="on"/>
        <w:pBdr/>
        <w:spacing w:before="240" w:after="240" w:line="240" w:lineRule="auto"/>
        <w:ind w:left="0" w:right="0"/>
        <w:jc w:val="left"/>
      </w:pPr>
      <w:r>
        <w:rPr>
          <w:color w:val="000000"/>
          <w:sz w:val="24"/>
          <w:szCs w:val="24"/>
        </w:rPr>
        <w:t xml:space="preserve">Módszerek: 2005.01.01. - 2022.08.01. között 110 beteg (60 nő és 50 férfi) esetében került sor műtétre intézetünkben CU miatt. Utánkövetésünk (18 - 194 hónap) átlagosan 106 hónapig tartott. Nyitott módszerrel 27 műtét elvégzésére került sor. Laparoscopos technikával 83 beavatkozást végeztünk. Retrospektíven vizsgáltuk a műtétre került betegek általános állapotát, a műtéti beavatkozások korai és késői eredményeit, szövődményeit.</w:t>
      </w:r>
    </w:p>
    <w:p>
      <w:pPr>
        <w:widowControl w:val="on"/>
        <w:pBdr/>
        <w:spacing w:before="240" w:after="240" w:line="240" w:lineRule="auto"/>
        <w:ind w:left="0" w:right="0"/>
        <w:jc w:val="left"/>
      </w:pPr>
      <w:r>
        <w:rPr>
          <w:color w:val="000000"/>
          <w:sz w:val="24"/>
          <w:szCs w:val="24"/>
        </w:rPr>
        <w:t xml:space="preserve">Eredmények: A két csoport ápolási idejében (11,2 nap vs. 10,3 nap), intenzív osztályon töltött napok számában (2,1 nap vs. 2,2 nap) és transzfúziós igényében (2,8 egység vs. 2,6 egység) különbség nem volt kimutatható. A laparoscopos módszer a hosszú távon előforduló passage zavar, septicus állapot, és "egyéb" szövődmények terén szignifikánsan kedvezőbb volt a nyitott módon operált betegekéhez képest.</w:t>
      </w:r>
    </w:p>
    <w:p>
      <w:pPr>
        <w:widowControl w:val="on"/>
        <w:pBdr/>
        <w:spacing w:before="240" w:after="240" w:line="240" w:lineRule="auto"/>
        <w:ind w:left="0" w:right="0"/>
        <w:jc w:val="left"/>
      </w:pPr>
      <w:r>
        <w:rPr>
          <w:color w:val="000000"/>
          <w:sz w:val="24"/>
          <w:szCs w:val="24"/>
        </w:rPr>
        <w:t xml:space="preserve">Megbeszélés: Vizsgálatunk alapján elmondható, hogy a CU kezelésben a laparoscopos technika és a nyitott módszer perioperatív és morbiditás mutatói rövid távon nem különböznek. Azonban hosszabb távon a minimálisan invazív módszer kevesebb szövődményt és kedvezőbb életminőséget biztosít.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35281">
    <w:multiLevelType w:val="hybridMultilevel"/>
    <w:lvl w:ilvl="0" w:tplc="36980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35281">
    <w:abstractNumId w:val="74135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239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