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JHA SHIVANGI</w:t>
            </w:r>
          </w:p>
          <w:p w:rsidR="00C275A3" w:rsidRDefault="00186641" w:rsidP="00C275A3">
            <w:pPr>
              <w:pStyle w:val="Hallgatokepzes"/>
            </w:pPr>
            <w:r w:rsidRPr="002361E2">
              <w:rPr>
                <w:i/>
              </w:rPr>
              <w:t>shivangijha21@gmail.com</w:t>
            </w:r>
            <w:r w:rsidRPr="002361E2">
              <w:rPr>
                <w:i/>
              </w:rPr>
              <w:br/>
            </w:r>
            <w:r w:rsidR="00A96AEC">
              <w:t>Általános orvos</w:t>
            </w:r>
            <w:r w:rsidR="00A96AEC">
              <w:br/>
            </w:r>
            <w:r w:rsidR="00E77B23">
              <w:t>Osztatlan, 9. félév</w:t>
            </w:r>
          </w:p>
          <w:p w:rsidR="00C265CE" w:rsidRPr="009E5FF1" w:rsidRDefault="00E77B23" w:rsidP="009763E0">
            <w:pPr>
              <w:pStyle w:val="Hallgatointezmeny-kar"/>
              <w:rPr>
                <w:b/>
                <w:caps/>
              </w:rPr>
            </w:pPr>
            <w:r>
              <w:t>Szegedi Tudományegyetem</w:t>
            </w:r>
            <w:r w:rsidR="00C275A3">
              <w:br/>
            </w:r>
            <w:r w:rsidR="00DB4822">
              <w:t>Szent-Györgyi Albert Orvostudományi Kar</w:t>
            </w:r>
          </w:p>
        </w:tc>
        <w:tc>
          <w:tcPr>
            <w:tcW w:w="4914" w:type="dxa"/>
          </w:tcPr>
          <w:p w:rsidR="00DB4822" w:rsidRPr="00DB4822" w:rsidRDefault="00DB4822" w:rsidP="004D7940">
            <w:pPr>
              <w:pStyle w:val="Hallgatonev"/>
              <w:rPr>
                <w:caps/>
              </w:rPr>
            </w:pPr>
            <w:r w:rsidRPr="00DB4822">
              <w:rPr>
                <w:caps/>
              </w:rPr>
              <w:t>KOSHA PATEL</w:t>
            </w:r>
          </w:p>
          <w:p w:rsidR="00DB4822" w:rsidRDefault="00186641" w:rsidP="004D7940">
            <w:pPr>
              <w:pStyle w:val="Hallgatokepzes"/>
            </w:pPr>
            <w:bookmarkStart w:id="1" w:name="_GoBack"/>
            <w:r w:rsidRPr="002361E2">
              <w:rPr>
                <w:i/>
              </w:rPr>
              <w:t>kosha1598@gmail.com</w:t>
            </w:r>
            <w:r w:rsidRPr="002361E2">
              <w:rPr>
                <w:i/>
              </w:rPr>
              <w:br/>
            </w:r>
            <w:bookmarkEnd w:id="1"/>
            <w:r w:rsidR="00C275A3">
              <w:t>Általános orvos</w:t>
            </w:r>
            <w:r w:rsidR="00A96AEC">
              <w:br/>
              <w:t>Osztatlan, 11.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Szent-Györgyi Albert Orvostudományi Kar</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Kis Dávid</w:t>
            </w:r>
          </w:p>
          <w:p w:rsidR="00DB4822" w:rsidRDefault="00DB4822" w:rsidP="009763E0">
            <w:pPr>
              <w:pStyle w:val="Konzulensektitulus"/>
            </w:pPr>
            <w:r w:rsidRPr="00DB4822">
              <w:t>Egyetemi adjunktus, SZTE SZAOK</w:t>
            </w:r>
          </w:p>
        </w:tc>
      </w:tr>
      <w:tr w:rsidR="00DB4822" w:rsidTr="00DB4822">
        <w:tc>
          <w:tcPr>
            <w:tcW w:w="9854" w:type="dxa"/>
          </w:tcPr>
          <w:p w:rsidR="00DB4822" w:rsidRPr="00DB4822" w:rsidRDefault="00DB4822" w:rsidP="009763E0">
            <w:pPr>
              <w:pStyle w:val="Konzulenseknev"/>
            </w:pPr>
            <w:r w:rsidRPr="00DB4822">
              <w:t>Dr. Barzó Pál</w:t>
            </w:r>
          </w:p>
          <w:p w:rsidR="00DB4822" w:rsidRDefault="00DB4822" w:rsidP="009763E0">
            <w:pPr>
              <w:pStyle w:val="Konzulensektitulus"/>
            </w:pPr>
            <w:r w:rsidRPr="00DB4822">
              <w:t>Tanszékvezető egyetemi tanár, SZTE SZAOK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stimulációs “hot spot” meghatározása a subthalamicus magban mély agyi stimulátor beültetésen átesett tremor domináns és akinetikus Parkinson-kórban szenvedő betegekben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Deep brain stimulation (DBS) is an effective treatment of Parkinson’s disease (PD). During the surgery, electrodes are implanted to the motor part of the subthalamic nucleus (STN). The motor STN has two subregions: 1, connection to the supplementer motor area (SMA-STN) and 2, connections to the primary motor area (M1-STN). In our study we examined which STN subregion stimulation has better effect (hot spot) in akinetic (AD) and tremor dominant PD patients.</w:t>
      </w:r>
    </w:p>
    <w:p>
      <w:pPr>
        <w:widowControl w:val="on"/>
        <w:pBdr/>
        <w:spacing w:before="240" w:after="240" w:line="240" w:lineRule="auto"/>
        <w:ind w:left="0" w:right="0"/>
        <w:jc w:val="left"/>
      </w:pPr>
      <w:r>
        <w:rPr>
          <w:color w:val="000000"/>
          <w:sz w:val="24"/>
          <w:szCs w:val="24"/>
        </w:rPr>
        <w:br/>
        <w:t xml:space="preserve">Methods: 7 AD and 7 TD PD patients were enrolled to our study who underwent DBS surgery. Preoperative structural and diffusion MRI was done to localize the motor STN. Postoperative CT scans were used to visualize the electrodes. In every patient the active contacts were defined and a globe according to the stimulation amplitude was generated around it. The globes</w:t>
      </w:r>
      <w:r>
        <w:rPr>
          <w:color w:val="000000"/>
          <w:sz w:val="24"/>
          <w:szCs w:val="24"/>
        </w:rPr>
        <w:br/>
        <w:t xml:space="preserve">were transferred to standard MRI space and summarized. The SMA-STN and M1-STN were segmented by probabilistic tractography.</w:t>
      </w:r>
    </w:p>
    <w:p>
      <w:pPr>
        <w:widowControl w:val="on"/>
        <w:pBdr/>
        <w:spacing w:before="240" w:after="240" w:line="240" w:lineRule="auto"/>
        <w:ind w:left="0" w:right="0"/>
        <w:jc w:val="left"/>
      </w:pPr>
      <w:r>
        <w:rPr>
          <w:color w:val="000000"/>
          <w:sz w:val="24"/>
          <w:szCs w:val="24"/>
        </w:rPr>
        <w:br/>
        <w:t xml:space="preserve">Results: The biggest overlap was 4 and 3 (right and left side) both in AD and TD patients and were considered as the hot spot. It was located in the SMA-STN of AD and in the M1-STN of TD patients.</w:t>
      </w:r>
    </w:p>
    <w:p>
      <w:pPr>
        <w:widowControl w:val="on"/>
        <w:pBdr/>
        <w:spacing w:before="240" w:after="240" w:line="240" w:lineRule="auto"/>
        <w:ind w:left="0" w:right="0"/>
        <w:jc w:val="left"/>
      </w:pPr>
      <w:r>
        <w:rPr>
          <w:color w:val="000000"/>
          <w:sz w:val="24"/>
          <w:szCs w:val="24"/>
        </w:rPr>
        <w:br/>
        <w:t xml:space="preserve">Conclusion: Better therapeutic effect is achieved in AD and TD PD patients if different subregions of the motor STN is stimulated. These results can be used for surgical planning in DBS and also raises the possibility of different neurophysiological mechanisms between the two phenotypes.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594520">
    <w:multiLevelType w:val="hybridMultilevel"/>
    <w:lvl w:ilvl="0" w:tplc="33195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594520">
    <w:abstractNumId w:val="755945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5519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