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DÓRA JULIANNA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szabodorajulianna@gmail.com</w:t>
            </w:r>
            <w:r w:rsidRPr="002361E2">
              <w:rPr>
                <w:i/>
              </w:rPr>
              <w:br/>
            </w:r>
            <w:r w:rsidR="00A96AEC">
              <w:t>Általános orvos 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Keller-Pintér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Kitti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heparán-szulfát proteoglikán mintázat, valamint a Rac1 aktivitás változásának vizsgálata humán rabdomioszarkómában és C2C12 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miogenézis során a mioblasztok differenciálódnak, majd multinukleáris miotubulusokká fúzionálnak. A mioblaszt fúzióban kulcsszerepet játszik az aktinváz átépülését szabályozó Rac1 GTP-áz. A szindekán-4 (SDC4) proteoglikán szabályozza a Rac1-GTP szintjét. A rabdomioszarkóma (RMS) a leggyakoribb lágyrésztumor fiatalkorban, jellemezője az izomsejtek differenciálódásának zavara. Két csoportja ismert, a PAX3/PAX7-FOXO1 génfúziót mutató fúzió pozitív (FPRMS) és a heterogén, pontmutációkat tartalmazó, fúzió negatív RMS (FNRMS). Korábban kimutattuk a SDC4 génamplifikációt és megnövekedett mRNS-expressziót humán FNRMS-ben. Így célunk volt más heparán-szulfát proteoglikán gének kópiaszám eltéréseinek és mRNS-ek szintjének, valamint a Rac1 aktivitásának vizsgálata humán RMS-ben.</w:t>
      </w:r>
      <w:r>
        <w:rPr>
          <w:color w:val="000000"/>
          <w:sz w:val="24"/>
          <w:szCs w:val="24"/>
        </w:rPr>
        <w:br/>
        <w:t xml:space="preserve">Módszerek: Humán rabdomioszarkóma mintákban (n=199) a SDC családtagok (SDC1-3), perlekán, glipikán-1 és argin genomiális és mRNS adatait elemeztük. Megvizsgáltuk a proliferáló C2C12 mioblasztokban, 5 napos differenciáltatott miotubulusokban és RMS sejtekben a Rac1-GTP szinteket Rac1 aktivációs esszével, valamint a SDC4 expresszió változását Western blottal.</w:t>
      </w:r>
      <w:r>
        <w:rPr>
          <w:color w:val="000000"/>
          <w:sz w:val="24"/>
          <w:szCs w:val="24"/>
        </w:rPr>
        <w:br/>
        <w:t xml:space="preserve">Eredmények: A vizsgált proteoglikánok közül génamplifikációt a SDC1 (39%), SDC2 (62%) és glipikán-1 (38%) esetén tapasztaltunk a FNRMS csoportban, a FPRMS-ekben ez nem volt megfigyelhető. A FNRMS csoportban megnőtt a SDC1 (2.283±0.6325 vs. 10.30±2.144) és SDC2 (81.23±11.74 vs. 135.7±14.39) mRNS expressziója FPRMS tumorokhoz képest. A differenciáltatott sejtekben (miotubulusokban) a mioblasztokhoz képest csökkent SDC4 expresszió kíséretében megemelkedett az aktív Rac1-GTP szintje, viszont az RMS sejtekben megfigyelt magas Rac1 aktivitás magas SDC4 expresszióval társult.</w:t>
      </w:r>
      <w:r>
        <w:rPr>
          <w:color w:val="000000"/>
          <w:sz w:val="24"/>
          <w:szCs w:val="24"/>
        </w:rPr>
        <w:br/>
        <w:t xml:space="preserve">Megbeszélés: Eredményeink alapján nem csak a SDC4, hanem más proteoglikánok is szerepet játszhatnak a FNRMS kialakulásában és esetleges gyógyszertámadási pontokként is szolgálhatnak a jövőben. Az RMS sejtek megemelkedett Rac1 aktivitásának hátterében feltehetően a SDC4 foszforiláltsági állapotának változása állhat, mely ismerten befolyásolja a Rac1-GTP szintet.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90567">
    <w:multiLevelType w:val="hybridMultilevel"/>
    <w:lvl w:ilvl="0" w:tplc="28105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90567">
    <w:abstractNumId w:val="112905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340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