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ZSÓFIA FLÓRA</w:t>
            </w:r>
          </w:p>
          <w:p w:rsidR="00C275A3" w:rsidRDefault="00186641" w:rsidP="00C275A3">
            <w:pPr>
              <w:pStyle w:val="Hallgatokepzes"/>
            </w:pPr>
            <w:r w:rsidRPr="002361E2">
              <w:rPr>
                <w:i/>
              </w:rPr>
              <w:t>zsofia.flora@gmail.com</w:t>
            </w:r>
            <w:r w:rsidRPr="002361E2">
              <w:rPr>
                <w:i/>
              </w:rPr>
              <w:br/>
            </w:r>
            <w:r w:rsidR="00A96AEC">
              <w:t>általános orvos</w:t>
            </w:r>
            <w:r w:rsidR="00A96AEC">
              <w:br/>
            </w:r>
            <w:r w:rsidR="00E77B23">
              <w:t>Osztatlan, 11.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Széll Márta</w:t>
            </w:r>
          </w:p>
          <w:p w:rsidR="00DB4822" w:rsidRDefault="00DB4822" w:rsidP="009763E0">
            <w:pPr>
              <w:pStyle w:val="Konzulensektitulus"/>
            </w:pPr>
            <w:r w:rsidRPr="00DB4822">
              <w:t>tanszékvezető egyetemi tanár, SZTE ÁOK</w:t>
            </w:r>
          </w:p>
        </w:tc>
      </w:tr>
      <w:tr w:rsidR="00DB4822" w:rsidTr="00DB4822">
        <w:tc>
          <w:tcPr>
            <w:tcW w:w="9854" w:type="dxa"/>
          </w:tcPr>
          <w:p w:rsidR="00DB4822" w:rsidRPr="00DB4822" w:rsidRDefault="00DB4822" w:rsidP="009763E0">
            <w:pPr>
              <w:pStyle w:val="Konzulenseknev"/>
            </w:pPr>
            <w:r w:rsidRPr="00DB4822">
              <w:t>Dr. Pál Margit</w:t>
            </w:r>
          </w:p>
          <w:p w:rsidR="00DB4822" w:rsidRDefault="00DB4822" w:rsidP="009763E0">
            <w:pPr>
              <w:pStyle w:val="Konzulensektitulus"/>
            </w:pPr>
            <w:r w:rsidRPr="00DB4822">
              <w:t>tudományos munkatárs,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amiotrófiás laterálszklerózis genetikai rizikófaktorainak vizsgálata a magyar ALS betegek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Az amiotrófiás laterálszklerózis (ALS) egy neurodegeneratív megbetegedés, mely az alsó- és felső motoneuronokat érinti. Az esetek 5-10%-a családi halmozódást mutat, a többi eset sporadikus. Eddig több mint 120 gén eltéréseit hozták kapcsolatba a betegség kialakulásával, illetve ismertek ALS kialakulására hajlamosító genetikai rizikófaktorok is. Jelen munkánk során 14 független, ALS-re hajlamosító genetikai rizikótényezőt vizsgáltunk a magyar ALS betegek körében.</w:t>
      </w:r>
    </w:p>
    <w:p>
      <w:pPr>
        <w:widowControl w:val="on"/>
        <w:pBdr/>
        <w:spacing w:before="240" w:after="240" w:line="240" w:lineRule="auto"/>
        <w:ind w:left="0" w:right="0"/>
        <w:jc w:val="left"/>
      </w:pPr>
      <w:r>
        <w:rPr>
          <w:color w:val="000000"/>
          <w:sz w:val="24"/>
          <w:szCs w:val="24"/>
        </w:rPr>
        <w:t xml:space="preserve">Módszerek:</w:t>
      </w:r>
      <w:r>
        <w:rPr>
          <w:color w:val="000000"/>
          <w:sz w:val="24"/>
          <w:szCs w:val="24"/>
        </w:rPr>
        <w:br/>
        <w:t xml:space="preserve">A vizsgálatba 183 magyar származású ALS beteg került bevonásra. 29, újonnan diagnosztizált ALS beteg esetében diagnosztikus mutációszűrést végeztünk. Az ATXN1 és ATXN2 gének vizsgálatához ismétlődéshossz meghatározást alkalmaztunk, míg az SMN1 és SMN2 gén kópiaszám változásait multiplex ligáció függő próba amplifikáció segítségével vizsgáltuk. Újraelemeztünk korábbi teljes exom szekvenálási adatokat, és a variánsok jelenlétét Sanger szekvenálással validáltuk. Célzott mutációszűréssel vizsgáltunk 3 mutációs forrópontot 2 génben.</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A SOD1 génben egy ismert patogén mutációt azonosítottunk. A mutációt hordozó beteg fenotípusa megfelel a szakirodalomban leírtaknak. A C9ORF72 génben azonosított hexanukleotid expanzió frekvenciája a korábban a csoportunk által leírthoz hasonló.</w:t>
      </w:r>
      <w:r>
        <w:rPr>
          <w:color w:val="000000"/>
          <w:sz w:val="24"/>
          <w:szCs w:val="24"/>
        </w:rPr>
        <w:br/>
        <w:t xml:space="preserve">Eredményeinkkel megerősítjük az ATXN1, illetve ATXN2 génben található intermedier ismétlődéshossz ALS-re hajlamosító szerepét. Az MFSD8 génben egy trunkáló hatású, potenciálisan patogén variást azonosítottunk. Az ANXA11, ARPP21, LRP10 és a GLT8D1 génekben 1-1 releváns mindeddig ismeretlen variánst azonosítottunk.</w:t>
      </w:r>
      <w:r>
        <w:rPr>
          <w:color w:val="000000"/>
          <w:sz w:val="24"/>
          <w:szCs w:val="24"/>
        </w:rPr>
        <w:br/>
        <w:t xml:space="preserve">A magyar betegek körében sem az SMN1, sem az SMN2 gén kópiaszám változásai nem jelentős ALS-re hajlamosító faktorok.</w:t>
      </w:r>
    </w:p>
    <w:p>
      <w:pPr>
        <w:widowControl w:val="on"/>
        <w:pBdr/>
        <w:spacing w:before="240" w:after="240" w:line="240" w:lineRule="auto"/>
        <w:ind w:left="0" w:right="0"/>
        <w:jc w:val="left"/>
      </w:pPr>
      <w:r>
        <w:rPr>
          <w:color w:val="000000"/>
          <w:sz w:val="24"/>
          <w:szCs w:val="24"/>
        </w:rPr>
        <w:t xml:space="preserve">Megbeszélés:</w:t>
      </w:r>
      <w:r>
        <w:rPr>
          <w:color w:val="000000"/>
          <w:sz w:val="24"/>
          <w:szCs w:val="24"/>
        </w:rPr>
        <w:br/>
        <w:t xml:space="preserve">Ezen eredményekkel hozzájárulunk az amiotrófiás laterálszklerózis genetikai hátterével kapcsolatos ismereteink bővítéséhez, a betegség populáció specifikus kóroki eltéréseinek feltérképezéséhez.</w:t>
      </w:r>
    </w:p>
    <w:p>
      <w:pPr>
        <w:widowControl w:val="on"/>
        <w:pBdr/>
        <w:spacing w:before="240" w:after="240" w:line="240" w:lineRule="auto"/>
        <w:ind w:left="0" w:right="0"/>
        <w:jc w:val="left"/>
      </w:pPr>
      <w:r>
        <w:rPr>
          <w:color w:val="000000"/>
          <w:sz w:val="24"/>
          <w:szCs w:val="24"/>
        </w:rPr>
        <w:t xml:space="preserve">Támogató:</w:t>
      </w:r>
      <w:r>
        <w:rPr>
          <w:color w:val="000000"/>
          <w:sz w:val="24"/>
          <w:szCs w:val="24"/>
        </w:rPr>
        <w:br/>
        <w:t xml:space="preserve">Szegedi Tudós Akadémia program (EMMI, TSZ:34232-3/2016/INTFIN)</w:t>
      </w:r>
      <w:r>
        <w:rPr>
          <w:color w:val="000000"/>
          <w:sz w:val="24"/>
          <w:szCs w:val="24"/>
        </w:rPr>
        <w:br/>
        <w:t xml:space="preserve">Nemzeti Agykutatási Program 2.0 (Grant No. 2017-1.2.1.-NKP-207-00002)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91195">
    <w:multiLevelType w:val="hybridMultilevel"/>
    <w:lvl w:ilvl="0" w:tplc="4904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91195">
    <w:abstractNumId w:val="60791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310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