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ZOLTÁNNÉ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konyazsoka@gmail.com</w:t>
            </w:r>
            <w:r w:rsidRPr="002361E2">
              <w:rPr>
                <w:i/>
              </w:rPr>
              <w:br/>
            </w:r>
            <w:r w:rsidR="00A96AEC">
              <w:t>Egészségügyi tanár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dékánhelyettes, tanszékvezető, főiskolai tanár,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Korszerű ápolás oktatásának fontossága a kiterjesztett hatáskörű ápolók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hólyagkatéterezéssel összefüggő húgyúti infekciók folyamatosan emelkedő tendenciát mutatnak. A kutatásban az ápolói hierarchiában legfelül elhelyezkedő szakembereket szólítottunk meg. A kiterjesztett hatáskörű ápolók szakmai tudásuk, kompetenciájuk miatt a figyelem középpontjában állnak. Kimeneteli követelményeit tekintve komplex döntési képességekkel és bővebb kompetenciakörrel rendelkeznek, illetve alkalmasak nagy rizikójú invazív beavatkozások elvégzésére.</w:t>
      </w:r>
      <w:r>
        <w:rPr>
          <w:color w:val="000000"/>
          <w:sz w:val="24"/>
          <w:szCs w:val="24"/>
        </w:rPr>
        <w:br/>
        <w:t xml:space="preserve">Célkitűzés: A nosocomiális fertőzések kialakulásának oki feltárása, az ápolásbeavatkozási hibák csökkentése az oktatás tükrében.</w:t>
      </w:r>
      <w:r>
        <w:rPr>
          <w:color w:val="000000"/>
          <w:sz w:val="24"/>
          <w:szCs w:val="24"/>
        </w:rPr>
        <w:br/>
        <w:t xml:space="preserve">Anyag és módszer: A kutatási igény megerősítésére még az egyetemi képzésben részt vevő végzős okleveles ápolók részére egy saját szerkesztésű, önkitöltős kérdőívet bocsájtottunk ki. A kérdőív fókuszában öt téma állt hét kérdéssel, mely jelen kutatásunkat alapozta meg. Ezt a mérőeszközt az elsőéves kiterjesztett hatáskörű ápolók töltötték ki a beiratkozást követően, majd a Korszerű ápolási beavatkozások óra keretein belül kialakított ismétlő elméleti és gyakorlati oktatást követően hat hét múlva ismételten.</w:t>
      </w:r>
      <w:r>
        <w:rPr>
          <w:color w:val="000000"/>
          <w:sz w:val="24"/>
          <w:szCs w:val="24"/>
        </w:rPr>
        <w:br/>
        <w:t xml:space="preserve">Eredmények: A mérőeszköz kiértékelése során a rossz válaszok aránya magasabb volt a vártnál. Az ápoló BSc végzettséggel rendelkezők jobban teljesítettek a BSc mentőtiszt végzettséggel rendelkezőknél. A kiterjesztett hatáskörű ápoló hallgatók között az első kérdőívben átlagosan 57% volt a rossz válaszok aránya. Az oktatást követően ez 17%-ra csökkent, azaz 87%-os javulást értünk el. A jó válaszokban már nem volt érdemi különbség az ápoló és a mentőtiszt végzettségűek között, illetve három kérdésben az összes válaszadó 100%-ban hibátlanul válaszolt. A párosított T-próba számítás alapján a nullhipotézist elutasítjuk.</w:t>
      </w:r>
      <w:r>
        <w:rPr>
          <w:color w:val="000000"/>
          <w:sz w:val="24"/>
          <w:szCs w:val="24"/>
        </w:rPr>
        <w:br/>
        <w:t xml:space="preserve">Következtetések: A BSc végzettség megléte nem garantálja a megfelelő tudást, készséget, képességet, hisz a mesterhallgatók különféle felsőoktatási intézményekből érkeznek. A nosocomiális fertőzések visszaszorítása érdekében egy korszerű ápolásoktatási tananyag, illetve módszer kialakítása indokolt az ápoló- és a mentőtisztképzés során. Az elméleti tudás megszerzését követően elengedhetetlen a vezetett Skill laboros gyakorlati oktatás az alapkészségek fejlesztése érdekében. Az egyetemi tanulmányok megkezdésekor szükséges a bemeneti szintfelmérés és az ismétlő tudásszintet kiegyenlítő elméleti, illetve gyakorlati képzés az eltérő oktatási előzmények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08867">
    <w:multiLevelType w:val="hybridMultilevel"/>
    <w:lvl w:ilvl="0" w:tplc="52245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08867">
    <w:abstractNumId w:val="51308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361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