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MANGOLD ROLAND GYÖRGY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rolimangold@gmail.com</w:t>
            </w:r>
            <w:r w:rsidRPr="002361E2">
              <w:rPr>
                <w:i/>
              </w:rPr>
              <w:br/>
            </w:r>
            <w:r w:rsidR="00A96AEC">
              <w:t>Gyógytornász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Gadó Klára</w:t>
            </w:r>
          </w:p>
          <w:p w:rsidR="00DB4822" w:rsidRDefault="00DB4822" w:rsidP="009763E0">
            <w:pPr>
              <w:pStyle w:val="Konzulensektitulus"/>
            </w:pPr>
            <w:r w:rsidRPr="00DB4822">
              <w:t>dékánhelyettes, tanszékvezető, főiskolai tanár,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főiskolai tanár, SE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Tréningprogram presarcopeniás geriátriai páciensek részére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Tréningprogram presarcopeniás geriátriai pácienseknek</w:t>
      </w:r>
      <w:r>
        <w:rPr>
          <w:color w:val="000000"/>
          <w:sz w:val="24"/>
          <w:szCs w:val="24"/>
        </w:rPr>
        <w:br/>
        <w:t xml:space="preserve">Bevezetés: A Sarcopenia egy progresszív, generalizált állapot, mely nagymértékű izom- mennyiség, erő és minőség csökkenéssel jár. Ezek a változások csökkentik az életszínvonalat és az önellátás mértékét, továbbá sérülékenyebbé teszik az egyént. Döntően a II-es típusú izomrostokat érinti a degradatio, aminek hátterében a mozgásszegény életmód, a nem elégséges fehérjebevitel és a suboptimalis fehérje feldolgozás által előidézett anabolikus rezisztencia áll. Ugyan számos elméleti tanulmány született arról, hogy hogyan kellene a sarcopeniát csökkenteni, illetve visszafordítani, azonban kevés az olyan kutatás, ami a gyakorlatban vizsgálná az elméletek hatékonyságát.</w:t>
      </w:r>
      <w:r>
        <w:rPr>
          <w:color w:val="000000"/>
          <w:sz w:val="24"/>
          <w:szCs w:val="24"/>
        </w:rPr>
        <w:br/>
        <w:t xml:space="preserve">Célkitűzés: Pilot-kutatás keretében megvizsgálni az elméleti irányelvek validitását, továbbá pótolni a gyakorlati vizsgálatok terén fellépő hiányt.</w:t>
      </w:r>
      <w:r>
        <w:rPr>
          <w:color w:val="000000"/>
          <w:sz w:val="24"/>
          <w:szCs w:val="24"/>
        </w:rPr>
        <w:br/>
        <w:t xml:space="preserve">Anyag és módszer: A vizsgálatban egy 9 főből álló intervenciós csoport vett részt, egy személyt kivéve, mind 65 év feletti nők és mindannyian a Szent Rókus Kórház egykori páciensei. A kezdeti állapotfelmérés keretében az izomerőt kézi szorítóerő mérővel mértük, a funkcionális kapacitást Timed Up And Go (TUG) teszttel mértük, továbbá a sarcopenia meglétét, illetve mértékét a SARC-F teszttel azonosítottuk be. A guggolás (sit-to-stand), felhúzás (csípőhinta), evezés, karhajlítás-nyújtás fő gyakorlatokból összeállított 30-40 perces programmal két hónapon át, heti kettő alkalommal részesültek tréningben a résztvevők. A két hónap leteltével visszamértük a résztvevőket és összetartozó minták T-próbáját végezünk. Az adatokat a JASP 0.16.4.0 programmal elemeztük. Továbbá az utolsó alkalmon egy fókusz csoport beszélgetés keretében a programmal kapcsolatos gondolataikra, érzelmeikre is rákérdeztünk.</w:t>
      </w:r>
      <w:r>
        <w:rPr>
          <w:color w:val="000000"/>
          <w:sz w:val="24"/>
          <w:szCs w:val="24"/>
        </w:rPr>
        <w:br/>
        <w:t xml:space="preserve">Eredmények: A sarcopeniát mérő SARC-F kérdőívben kapott értékek ugyan csökkentek, de nem szignifikánsan (p=0.080), ez az érték azonban tendenciát mutat. A funkcionális kapacitás szignifikánsan javult (p=0.033), gyorsabban teljesítették a TUG tesztet. Az izomerő szorítóerőmérővel mért állapota is szignifikáns fejlődést mutatott (p=0.006).</w:t>
      </w:r>
      <w:r>
        <w:rPr>
          <w:color w:val="000000"/>
          <w:sz w:val="24"/>
          <w:szCs w:val="24"/>
        </w:rPr>
        <w:br/>
        <w:t xml:space="preserve">Következtetés: A kialakított edzésprogram hatékonyan növelte a résztvevők funkcionális kapacitását, illetve izomerejét, így érdemes lenne a geriátriai területen dolgozó gyógytornászoknak megismerni és alkalmazni az itt felhasznált elméleti irányelveket. Továbbá sikerül egy összetartozó csapatot kovácsolni és élményt nyújtani.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065953">
    <w:multiLevelType w:val="hybridMultilevel"/>
    <w:lvl w:ilvl="0" w:tplc="510262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065953">
    <w:abstractNumId w:val="840659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67879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