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KOSIK LUCA ELIZABET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kosik.luca@gmail.com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Kellermayer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DNS fogantyú fejlesztése nagy specificitású molekuláris nanomanipulációra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lézercsipesz a biofizika egyik legprecízebb erőmérő eszköze. Optikailag csapdázott, funkcionalizált mikrogyöngyök között, jelölt molekulák feszíthetőek ki. Egy alapvető nehézség lehet a vizsgálandó molekula kis mérete, mivel ilyen esetben a két gyöngyöt akár nanométeres távolságba kell hozni a kísérlet kezdetén, mely a gyöngyök aspecifikus összetapadását, és a csapdák közti interferenciát okozhatja. Számos törekvés irányult ennek a problémának az áthidalására, melyek közül a leghatékonyabbnak a vizsgálandó molekula DNS fogantyúkkal való jelölése bizonyult.</w:t>
      </w:r>
      <w:r>
        <w:rPr>
          <w:color w:val="000000"/>
          <w:sz w:val="24"/>
          <w:szCs w:val="24"/>
        </w:rPr>
        <w:br/>
        <w:t xml:space="preserve">Célunk, egy univerzális, antitestekkel funkcionalizálható DNS fogantyú készítése, amellyel molekuláris szintű kölcsönhatások válnak karakterizálhatóvá nagy specificitással.</w:t>
      </w:r>
      <w:r>
        <w:rPr>
          <w:color w:val="000000"/>
          <w:sz w:val="24"/>
          <w:szCs w:val="24"/>
        </w:rPr>
        <w:br/>
        <w:t xml:space="preserve">Kísérleteink során egy 10 kbp és egy 500 bp hosszú DNS szakaszt amplifikáltunk PCR-rel. Ezt a két DNS szakaszt egyazon restrikciós enzimmel emésztettük, így egy rövidebb (300 bp) és egy hosszabb szakaszt (9500 bp) készítettünk komplementer, ragadós végekkel. A kisebb szakasz szulfhidril csoporttal rendelkező végéhez protein G fehérjéket kötöttünk. A fehérje-DNS hibridet ragadós végén keresztül a hosszabb DNS komplementer végéhez kapcsoltuk ligálással. A fogantyú (9800 bp) protein G-vel jelölt végéhez IgG típusú antitestet kötöttünk. A kész fogantyú másik végén lévő biotinon keresztül sztreptavidinnel borított mikrogyöngyök felszínére köthető. A fogantyúk fehérjékkel való funkcionalizációját agaróz gélelektroforézissel és atomierő mikroszkópos (AFM) technikákkal ellenőriztük.</w:t>
      </w:r>
      <w:r>
        <w:rPr>
          <w:color w:val="000000"/>
          <w:sz w:val="24"/>
          <w:szCs w:val="24"/>
        </w:rPr>
        <w:br/>
        <w:t xml:space="preserve">A fehérje-DNS keresztkötés hatékonyságát nagyban növeli a DNS-vég koncentráció maximalizálása, melyet a fogantyú két részre való bontásával (9500 bp, 300 bp) oldottunk meg. A keresztkötés hatékonyságát a minta gélképeken való nagyobb méretek irányába történt eltolódásából állapítottuk meg. AFM felvételeken megfigyeltük a DNS fogantyúk végén lévő gömbszerű struktúrákat.</w:t>
      </w:r>
      <w:r>
        <w:rPr>
          <w:color w:val="000000"/>
          <w:sz w:val="24"/>
          <w:szCs w:val="24"/>
        </w:rPr>
        <w:br/>
        <w:t xml:space="preserve">A fogantyú elkészítését két lépésre bontva (1. DNS-fehérje kötés, 2. DNS-DNS kötés) kialakítottunk egy hibrid fogantyút, mely - mind hosszánál fogva (~3 μm), mind funkciója szempontjából - ideális optikai csipesszel végrehajtható kísérletekhez. Ezek a molekuláris fogantyúk lehetőséget nyújtanak fehérje-fehérje, illetve a mi esetünkben T7 fág-baktérium kölcsönhatások tanulmányozására.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28799">
    <w:multiLevelType w:val="hybridMultilevel"/>
    <w:lvl w:ilvl="0" w:tplc="78401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28799">
    <w:abstractNumId w:val="43728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906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