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KERESTÉLY MÁRK</w:t>
            </w:r>
          </w:p>
          <w:p w:rsidR="00C275A3" w:rsidRDefault="00186641" w:rsidP="00C275A3">
            <w:pPr>
              <w:pStyle w:val="Hallgatokepzes"/>
            </w:pPr>
            <w:r w:rsidRPr="002361E2">
              <w:rPr>
                <w:i/>
              </w:rPr>
              <w:t>akermar18@gmail.com</w:t>
            </w:r>
            <w:r w:rsidRPr="002361E2">
              <w:rPr>
                <w:i/>
              </w:rPr>
              <w:br/>
            </w:r>
            <w:r w:rsidR="00A96AEC">
              <w:t>Általános orvos</w:t>
            </w:r>
            <w:r w:rsidR="00A96AEC">
              <w:br/>
            </w:r>
            <w:r w:rsidR="00E77B23">
              <w:t>Osztatlan, 8. félév</w:t>
            </w:r>
          </w:p>
          <w:p w:rsidR="00C265CE" w:rsidRPr="009E5FF1" w:rsidRDefault="00E77B23" w:rsidP="009763E0">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Csermely Péter</w:t>
            </w:r>
          </w:p>
          <w:p w:rsidR="00DB4822" w:rsidRDefault="00DB4822" w:rsidP="009763E0">
            <w:pPr>
              <w:pStyle w:val="Konzulensektitulus"/>
            </w:pPr>
            <w:r w:rsidRPr="00DB4822">
              <w:t>egyetemi tanár,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Epiteliális-mezenchimális tranzíció visszafordításának modellezési lehetősége kompartmentalizált in silico Boole-modellben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Jelentős kihívás a daganatok áttétképzésében résztvevő epiteliális-mezenchimális tranzíció (EMT) ellentétes folyamatának, a terápiás haszonnal kecsegtető mezenchimális-epiteliális tranzíciónak (MET) kiváltása daganatos sejtekben. Ezen folyamatok jelátvitelét érdemes hálózatdinamikailag modellezni, mivel költséghatékony és komplex elemzést tesz lehetővé. Korábbi kutatásunk (Mendik, Kerestély et al., npj Systems Biol Appl, 2022) során bemutattuk, hogy egy kiindulási TGFB mediálta EMT Boole-modell kompartmentalizációjával pontosabb jelátviteli modellezés érhető el.</w:t>
      </w:r>
    </w:p>
    <w:p>
      <w:pPr>
        <w:widowControl w:val="on"/>
        <w:pBdr/>
        <w:spacing w:before="240" w:after="240" w:line="240" w:lineRule="auto"/>
        <w:ind w:left="0" w:right="0"/>
        <w:jc w:val="left"/>
      </w:pPr>
      <w:r>
        <w:rPr>
          <w:color w:val="000000"/>
          <w:sz w:val="24"/>
          <w:szCs w:val="24"/>
        </w:rPr>
        <w:t xml:space="preserve">Célkitűzés: Célunk vizsgálni a kiindulási EMT Boole-modell kompartmentalizációjának hatását a modell epiteliális állapotának stabilitására, és a MET lehetséges előfordulására. Ez információval szolgálhat a MET gyógyszeres kiváltásához.</w:t>
      </w:r>
    </w:p>
    <w:p>
      <w:pPr>
        <w:widowControl w:val="on"/>
        <w:pBdr/>
        <w:spacing w:before="240" w:after="240" w:line="240" w:lineRule="auto"/>
        <w:ind w:left="0" w:right="0"/>
        <w:jc w:val="left"/>
      </w:pPr>
      <w:r>
        <w:rPr>
          <w:color w:val="000000"/>
          <w:sz w:val="24"/>
          <w:szCs w:val="24"/>
        </w:rPr>
        <w:t xml:space="preserve">Módszer: Dinamikus szimulációkat futtattunk a BooleanNet szoftvercsomag segítségével a kiindulási és a kompartmentalizált modellen. A szimulációk során fellépő attraktorokon stabilitási analízist végeztünk, melyet összehasonlítottunk a kiindulási modellel. Továbbá stabil motívum analízist hajtottunk végre, amivel karakterizáltuk az epiteliális és a mezenchimális állapot közötti hibrid attraktorokat. Nódus állapotok perturbációinak elemzésével vizsgáltuk a LIF/KLF4 jelátviteli út szerepét a modellünkben.</w:t>
      </w:r>
    </w:p>
    <w:p>
      <w:pPr>
        <w:widowControl w:val="on"/>
        <w:pBdr/>
        <w:spacing w:before="240" w:after="240" w:line="240" w:lineRule="auto"/>
        <w:ind w:left="0" w:right="0"/>
        <w:jc w:val="left"/>
      </w:pPr>
      <w:r>
        <w:rPr>
          <w:color w:val="000000"/>
          <w:sz w:val="24"/>
          <w:szCs w:val="24"/>
        </w:rPr>
        <w:t xml:space="preserve">Eredmény: A kiindulási modell 11 hibrid attraktorához képest a kompartmentalizált modellünkben 5 hibrid attraktort azonosítottunk. Modellünkben az epiteliális attraktor 4-szer stabilabbnak adódott a kiindulási modellhez képest, bár a mezenchimális attraktor a mi modellünkben is az epiteliálisnál számottevően stabilabb volt. Az epiteliális állapot visszaállításához a kiindulási modellben 7 szükséges perturbációhoz képest modellünkben ennek szükséges száma 5-re csökkent. A stabil motívum analízis a WNT jelpálya szerepét mutatta a hibrid attraktorok kialakulásánál. A LIF/KLF4 jelátviteli útvonal elemeinek modellünkbe foglalásával elérhetővé vált részleges MET a nukleáris GSK3B nódus aktiváló perturbációja során.</w:t>
      </w:r>
    </w:p>
    <w:p>
      <w:pPr>
        <w:widowControl w:val="on"/>
        <w:pBdr/>
        <w:spacing w:before="240" w:after="240" w:line="240" w:lineRule="auto"/>
        <w:ind w:left="0" w:right="0"/>
        <w:jc w:val="left"/>
      </w:pPr>
      <w:r>
        <w:rPr>
          <w:color w:val="000000"/>
          <w:sz w:val="24"/>
          <w:szCs w:val="24"/>
        </w:rPr>
        <w:t xml:space="preserve">Következtetés: Kompartmentalizált megközelítésünk az EMT modellezéséhez növelte az epiteliális attraktor stabilitását és a MET irányába mozdította a jelátvitelt. A hibrid attraktorok számának csökkenése jelzi, hogy kompartmentalizációval nagyobb összhang hozható létre a tömörség elvével, azaz: megbízhatóbb modellhez jutunk.</w:t>
      </w:r>
    </w:p>
    <w:p>
      <w:pPr>
        <w:widowControl w:val="on"/>
        <w:pBdr/>
        <w:spacing w:before="240" w:after="240" w:line="240" w:lineRule="auto"/>
        <w:ind w:left="0" w:right="0"/>
        <w:jc w:val="left"/>
      </w:pPr>
      <w:r>
        <w:rPr>
          <w:color w:val="000000"/>
          <w:sz w:val="24"/>
          <w:szCs w:val="24"/>
        </w:rPr>
        <w:t xml:space="preserve">Korábbi publikáció: Mendik Péter*, Kerestély Márk* et al., npj Syst Biol Appl, 2022 (1)</w:t>
      </w:r>
      <w:r>
        <w:rPr>
          <w:color w:val="000000"/>
          <w:sz w:val="24"/>
          <w:szCs w:val="24"/>
        </w:rPr>
        <w:br/>
        <w:t xml:space="preserve">*megosztott elsõ szerzõk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120451">
    <w:multiLevelType w:val="hybridMultilevel"/>
    <w:lvl w:ilvl="0" w:tplc="135839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120451">
    <w:abstractNumId w:val="561204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00896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