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CSIKÓS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cs.petra2000@gmail.com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EGRI BARNABÁS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egri.barnabas07@gmail.com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Wohner Nikolett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Kolev Krasimir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Szinergizmus a tranexámsav és a vörösvérsejtek között a fibrinolízis gátlásában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posztpartum vérzés (PPH) az anyai halálozás vezető oka világszerte. A</w:t>
      </w:r>
      <w:r>
        <w:rPr>
          <w:color w:val="000000"/>
          <w:sz w:val="24"/>
          <w:szCs w:val="24"/>
        </w:rPr>
        <w:br/>
        <w:t xml:space="preserve">terhesség alatt észlelt vérszegénység jelentősen növeli a PPH kockázatát. A Woman-1</w:t>
      </w:r>
      <w:r>
        <w:rPr>
          <w:color w:val="000000"/>
          <w:sz w:val="24"/>
          <w:szCs w:val="24"/>
        </w:rPr>
        <w:br/>
        <w:t xml:space="preserve">vizsgálat bizonyította, hogy az antifibrinolitikus tranexámsav (TXA) csökkenti a PPH okozta</w:t>
      </w:r>
      <w:r>
        <w:rPr>
          <w:color w:val="000000"/>
          <w:sz w:val="24"/>
          <w:szCs w:val="24"/>
        </w:rPr>
        <w:br/>
        <w:t xml:space="preserve">mortalitást. A folyamatban lévő Woman-2 tanulmány a PPH megelőzésében vizsgálja a TXA</w:t>
      </w:r>
      <w:r>
        <w:rPr>
          <w:color w:val="000000"/>
          <w:sz w:val="24"/>
          <w:szCs w:val="24"/>
        </w:rPr>
        <w:br/>
        <w:t xml:space="preserve">hatékonyságát anémiás nők körében. A csökkent hemoglobin koncentráció alapvetően</w:t>
      </w:r>
      <w:r>
        <w:rPr>
          <w:color w:val="000000"/>
          <w:sz w:val="24"/>
          <w:szCs w:val="24"/>
        </w:rPr>
        <w:br/>
        <w:t xml:space="preserve">befolyásolja a fibrinolítikus folyamatokat, megváltoztatva a fibrin szerkezetét és a</w:t>
      </w:r>
      <w:r>
        <w:rPr>
          <w:color w:val="000000"/>
          <w:sz w:val="24"/>
          <w:szCs w:val="24"/>
        </w:rPr>
        <w:br/>
        <w:t xml:space="preserve">plazminogén aktivációt.</w:t>
      </w:r>
      <w:r>
        <w:rPr>
          <w:color w:val="000000"/>
          <w:sz w:val="24"/>
          <w:szCs w:val="24"/>
        </w:rPr>
        <w:br/>
        <w:t xml:space="preserve">Célkitűzés: A trombusok vörösvértest tartalma hogyan befolyásolja a TXA hatékonyságát a</w:t>
      </w:r>
      <w:r>
        <w:rPr>
          <w:color w:val="000000"/>
          <w:sz w:val="24"/>
          <w:szCs w:val="24"/>
        </w:rPr>
        <w:br/>
        <w:t xml:space="preserve">fibrinolízis gátlásában.</w:t>
      </w:r>
      <w:r>
        <w:rPr>
          <w:color w:val="000000"/>
          <w:sz w:val="24"/>
          <w:szCs w:val="24"/>
        </w:rPr>
        <w:br/>
        <w:t xml:space="preserve">Módszerek: Golyó szedimentációs és elasztikus thromboelasztrogáfiás módszerrel</w:t>
      </w:r>
      <w:r>
        <w:rPr>
          <w:color w:val="000000"/>
          <w:sz w:val="24"/>
          <w:szCs w:val="24"/>
        </w:rPr>
        <w:br/>
        <w:t xml:space="preserve">monitoroztuk a lízist a plazminogént és szöveti típusú plazminogén aktivátort (tPA)</w:t>
      </w:r>
      <w:r>
        <w:rPr>
          <w:color w:val="000000"/>
          <w:sz w:val="24"/>
          <w:szCs w:val="24"/>
        </w:rPr>
        <w:br/>
        <w:t xml:space="preserve">tartalmazó alvadékokban különböző vörösvérsejt tartalom és TXA koncentrációk mellett. A</w:t>
      </w:r>
      <w:r>
        <w:rPr>
          <w:color w:val="000000"/>
          <w:sz w:val="24"/>
          <w:szCs w:val="24"/>
        </w:rPr>
        <w:br/>
        <w:t xml:space="preserve">TXA antifibrinolítikus hatását párhuzamos egyenesek modell segítségével értékeltük. A</w:t>
      </w:r>
      <w:r>
        <w:rPr>
          <w:color w:val="000000"/>
          <w:sz w:val="24"/>
          <w:szCs w:val="24"/>
        </w:rPr>
        <w:br/>
        <w:t xml:space="preserve">plazminogén aktivációt fluoreszcens plazmin szubsztrát felhasználásával vizsgáltuk, amelyet</w:t>
      </w:r>
      <w:r>
        <w:rPr>
          <w:color w:val="000000"/>
          <w:sz w:val="24"/>
          <w:szCs w:val="24"/>
        </w:rPr>
        <w:br/>
        <w:t xml:space="preserve">tPA-val együtt rétegeztünk az előre megalvasztott, plazminogént tartalmazó fibrin</w:t>
      </w:r>
      <w:r>
        <w:rPr>
          <w:color w:val="000000"/>
          <w:sz w:val="24"/>
          <w:szCs w:val="24"/>
        </w:rPr>
        <w:br/>
        <w:t xml:space="preserve">felszínére. A fibrin szerkezetének vizsgálatára pásztázó elektronmikroszkópos megközelítést</w:t>
      </w:r>
      <w:r>
        <w:rPr>
          <w:color w:val="000000"/>
          <w:sz w:val="24"/>
          <w:szCs w:val="24"/>
        </w:rPr>
        <w:br/>
        <w:t xml:space="preserve">(SEM) alkalmaztunk.</w:t>
      </w:r>
      <w:r>
        <w:rPr>
          <w:color w:val="000000"/>
          <w:sz w:val="24"/>
          <w:szCs w:val="24"/>
        </w:rPr>
        <w:br/>
        <w:t xml:space="preserve">Eredmények: A vörösvérsejtmentes fibrinnel összehasonlítva a 4–64 µM TXA</w:t>
      </w:r>
      <w:r>
        <w:rPr>
          <w:color w:val="000000"/>
          <w:sz w:val="24"/>
          <w:szCs w:val="24"/>
        </w:rPr>
        <w:br/>
        <w:t xml:space="preserve">antifibrinolitikus hatékonysága nőtt 10–40% (V/V) vörösvértest jelenlétében, ez a gátlás 20%</w:t>
      </w:r>
      <w:r>
        <w:rPr>
          <w:color w:val="000000"/>
          <w:sz w:val="24"/>
          <w:szCs w:val="24"/>
        </w:rPr>
        <w:br/>
        <w:t xml:space="preserve">(V/V) vörösvérsejt tartalom esetén 2,7-szeres volt. A TXA plazminogén aktivációt gátló</w:t>
      </w:r>
      <w:r>
        <w:rPr>
          <w:color w:val="000000"/>
          <w:sz w:val="24"/>
          <w:szCs w:val="24"/>
        </w:rPr>
        <w:br/>
        <w:t xml:space="preserve">hatása 5-szörösére és 6-szorosára nőtt 20% (V/V) és 30% (V/V) vörösvérsejt tartalom</w:t>
      </w:r>
      <w:r>
        <w:rPr>
          <w:color w:val="000000"/>
          <w:sz w:val="24"/>
          <w:szCs w:val="24"/>
        </w:rPr>
        <w:br/>
        <w:t xml:space="preserve">mellett. TXA jelenlétében a vörösvérsejtek megtartották szálvékonyító hatásukat a</w:t>
      </w:r>
      <w:r>
        <w:rPr>
          <w:color w:val="000000"/>
          <w:sz w:val="24"/>
          <w:szCs w:val="24"/>
        </w:rPr>
        <w:br/>
        <w:t xml:space="preserve">fibrinrostokon. Ezt a rostvékonyító hatást a TXA még tovább fokozta alacsony RBC</w:t>
      </w:r>
      <w:r>
        <w:rPr>
          <w:color w:val="000000"/>
          <w:sz w:val="24"/>
          <w:szCs w:val="24"/>
        </w:rPr>
        <w:br/>
        <w:t xml:space="preserve">tartalomnál (10-20% (V/V)), így olyan fibrinszerkezet alakult ki, amelyről ismert, hogy jobb</w:t>
      </w:r>
      <w:r>
        <w:rPr>
          <w:color w:val="000000"/>
          <w:sz w:val="24"/>
          <w:szCs w:val="24"/>
        </w:rPr>
        <w:br/>
        <w:t xml:space="preserve">kofaktor a tPA általi plazminogén aktiváció számára, potenciálisan ellensúlyozva a TXA</w:t>
      </w:r>
      <w:r>
        <w:rPr>
          <w:color w:val="000000"/>
          <w:sz w:val="24"/>
          <w:szCs w:val="24"/>
        </w:rPr>
        <w:br/>
        <w:t xml:space="preserve">hatását.</w:t>
      </w:r>
      <w:r>
        <w:rPr>
          <w:color w:val="000000"/>
          <w:sz w:val="24"/>
          <w:szCs w:val="24"/>
        </w:rPr>
        <w:br/>
        <w:t xml:space="preserve">Megbeszélés: A trombusok vörösvérsejt tartalma növeli a TXA fibrinolízist gátló hatását</w:t>
      </w:r>
      <w:r>
        <w:rPr>
          <w:color w:val="000000"/>
          <w:sz w:val="24"/>
          <w:szCs w:val="24"/>
        </w:rPr>
        <w:br/>
        <w:t xml:space="preserve">a plazminogen aktiváció és a fibrinszerkezet módosításán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30640">
    <w:multiLevelType w:val="hybridMultilevel"/>
    <w:lvl w:ilvl="0" w:tplc="81086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30640">
    <w:abstractNumId w:val="75930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173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