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PETRA</w:t>
            </w:r>
          </w:p>
          <w:p w:rsidR="00C275A3" w:rsidRDefault="00186641" w:rsidP="00C275A3">
            <w:pPr>
              <w:pStyle w:val="Hallgatokepzes"/>
            </w:pPr>
            <w:r w:rsidRPr="002361E2">
              <w:rPr>
                <w:i/>
              </w:rPr>
              <w:t>petraaa_peter03@yahoo.com</w:t>
            </w:r>
            <w:r w:rsidRPr="002361E2">
              <w:rPr>
                <w:i/>
              </w:rPr>
              <w:br/>
            </w:r>
            <w:r w:rsidR="00A96AEC">
              <w:t>általános orvostudomány</w:t>
            </w:r>
            <w:r w:rsidR="00A96AEC">
              <w:br/>
            </w:r>
            <w:r w:rsidR="00E77B23">
              <w:t>Osztatlan, 10.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SZABOLCS BOTOND</w:t>
            </w:r>
          </w:p>
          <w:p w:rsidR="00DB4822" w:rsidRDefault="00186641" w:rsidP="004D7940">
            <w:pPr>
              <w:pStyle w:val="Hallgatokepzes"/>
            </w:pPr>
            <w:bookmarkStart w:id="1" w:name="_GoBack"/>
            <w:r w:rsidRPr="002361E2">
              <w:rPr>
                <w:i/>
              </w:rPr>
              <w:t>szblcs.botond@gmail.com</w:t>
            </w:r>
            <w:r w:rsidRPr="002361E2">
              <w:rPr>
                <w:i/>
              </w:rPr>
              <w:br/>
            </w:r>
            <w:bookmarkEnd w:id="1"/>
            <w:r w:rsidR="00C275A3">
              <w:t>általános orvostudomány</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Kemény Lajos</w:t>
            </w:r>
          </w:p>
          <w:p w:rsidR="00DB4822" w:rsidRDefault="00DB4822" w:rsidP="009763E0">
            <w:pPr>
              <w:pStyle w:val="Konzulensektitulus"/>
            </w:pPr>
            <w:r w:rsidRPr="00DB4822">
              <w:t>tudományos főmunkatárs,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terápiás célpontok azonosítása melanoma malignum proteomikai klasszifikációja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PD1- és CTLA4-gátlók alkalmazása forradalmasította a melanoma kezelését. A jelenleg alkalmazott célzott és immunterápiákkal szembeni rezisztencia jelentős klinikai probléma, így új támadáspontok azonosítása különböző melanoma típusokban kiemelkedő jelentőséggel bír.</w:t>
      </w:r>
    </w:p>
    <w:p>
      <w:pPr>
        <w:widowControl w:val="on"/>
        <w:pBdr/>
        <w:spacing w:before="240" w:after="240" w:line="240" w:lineRule="auto"/>
        <w:ind w:left="0" w:right="0"/>
        <w:jc w:val="left"/>
      </w:pPr>
      <w:r>
        <w:rPr>
          <w:color w:val="000000"/>
          <w:sz w:val="24"/>
          <w:szCs w:val="24"/>
        </w:rPr>
        <w:t xml:space="preserve">Célkitűzés: Fő célunk új terápiás célpontok azonosítása melanoma biopsziás minták proteomikai klasszifikációja alapján.</w:t>
      </w:r>
    </w:p>
    <w:p>
      <w:pPr>
        <w:widowControl w:val="on"/>
        <w:pBdr/>
        <w:spacing w:before="240" w:after="240" w:line="240" w:lineRule="auto"/>
        <w:ind w:left="0" w:right="0"/>
        <w:jc w:val="left"/>
      </w:pPr>
      <w:r>
        <w:rPr>
          <w:color w:val="000000"/>
          <w:sz w:val="24"/>
          <w:szCs w:val="24"/>
        </w:rPr>
        <w:t xml:space="preserve">Módszerek: Korábban, betegekből származó melanoma minták öt csoportját különítettük el proteomikai alapján. A CCLE adatbázisban található 48 melanoma sejtvonal transzkriptomikai adatait használva, ssGSEA módszerrel az 5 altípusban magasan kifejeződő fehérjéket felhasználva, pontoztuk az egyes sejtvonalakat az öt altípushoz való hasonlóság alapján. A Depmap adatbázis használatával, melyben 18000 gén crispr-cas9 általi kiütésének hatását vizsgálták a CCLE sejtvonalain, a melanoma sejtvonalak genetikai függőségét korreláltattuk az egyes altípusokhoz való hasonlósággal, hogy azonosíthassuk géneket, melyek célpontként szolgálhatnak az egyes altípusokban. Alternatív megközelítésként a CTRPv2 adatbázist használtuk, mely tartalmazza a CCLE-ben található sejtvonalak több, mint 500 farmakológiai ágensével szembeni érzékenységét, melyeket korreláltattuk az egyes altípusokhoz való hasonlósági pontszámmal.</w:t>
      </w:r>
    </w:p>
    <w:p>
      <w:pPr>
        <w:widowControl w:val="on"/>
        <w:pBdr/>
        <w:spacing w:before="240" w:after="240" w:line="240" w:lineRule="auto"/>
        <w:ind w:left="0" w:right="0"/>
        <w:jc w:val="left"/>
      </w:pPr>
      <w:r>
        <w:rPr>
          <w:color w:val="000000"/>
          <w:sz w:val="24"/>
          <w:szCs w:val="24"/>
        </w:rPr>
        <w:t xml:space="preserve">Eredmények: A DepMap segítségével 162 gént azonosítottunk, melyek kiütése legalább egy melanoma altípusban fokozott sejthalálhoz vezetett, illetve 260 olyan gént, melyek kiütésével szemben fokozott rezisztencia volt megfigyelhető legalább egy altípusban. Módszerünket validálja, hogy differenciáltabb melanoma altípusok fokozott érzékenységet mutattak a differenciációt ismerten szabályozó MITF onkogén kiütésével szemben. Dedifferenciált melanoma altípusok fokozott érzékenységet mutattak a ferroptotikus sejthalált okozó GPX4 kiütésével szemben. A CTRPv2 analízisével 14 olyan vegyületet azonosítottunk, amelyek hatékonyságot mutattak legalább egy melanoma altípusban. Kiemelendő, hogy az RSL3 vegyület, mely GPX4 gátlásán keresztül ferroptózist okoz, dedifferenciált melanoma altípusokban mutatott kiemelkedő hatékonyságot, megerősítve a DepMap elemzésével nyert eredményeinket.</w:t>
      </w:r>
    </w:p>
    <w:p>
      <w:pPr>
        <w:widowControl w:val="on"/>
        <w:pBdr/>
        <w:spacing w:before="240" w:after="240" w:line="240" w:lineRule="auto"/>
        <w:ind w:left="0" w:right="0"/>
        <w:jc w:val="left"/>
      </w:pPr>
      <w:r>
        <w:rPr>
          <w:color w:val="000000"/>
          <w:sz w:val="24"/>
          <w:szCs w:val="24"/>
        </w:rPr>
        <w:t xml:space="preserve">Következtetés: Szöveti minták proteomikai elemzését követően nyilvánosan elérhető adatbázisok elemzésével eredményeink számos új terápiás célpontot és kombinált terápiás stratégiát kínálnak különböző melanoma altípusokban.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18978">
    <w:multiLevelType w:val="hybridMultilevel"/>
    <w:lvl w:ilvl="0" w:tplc="72931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18978">
    <w:abstractNumId w:val="99718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262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