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TORZSA GERGELY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gtorzsa@gmail.com</w:t>
            </w:r>
            <w:r w:rsidRPr="002361E2">
              <w:rPr>
                <w:i/>
              </w:rPr>
              <w:br/>
            </w:r>
            <w:r w:rsidR="00A96AEC">
              <w:t>Általános Orvosi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Ádám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Csatlós Dalma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Obstruktív alvási apnoe összefüggése a depresszióval, szorongással, affektív temperamentummal, illetve életmódbeli tényezőkkel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Az Obstruktív Alvási Apnoe (OSAS) a leggyakoribb alvás alatti légzészavar, a lakosság körében az előfordulása 2-4%, prevalenciájú az elhízással párhuzamosan folyamatosan nő. Az OSAS önálló kardiovaszkuláris rizikófaktor, körükben a hipertónia kétszer, a miokardiális infarktus gyakorisága háromszor, a cukorbetegség kockázata ötször nagyobb és 5-8-szor gyakoribb az elalvásos közlekedési balesetek veszélye, mint az átlagpopulációban.</w:t>
      </w:r>
      <w:r>
        <w:rPr>
          <w:color w:val="000000"/>
          <w:sz w:val="24"/>
          <w:szCs w:val="24"/>
        </w:rPr>
        <w:br/>
        <w:t xml:space="preserve">Célkitűzés: Vizsgálatunk célja a hangulatzavarok prevalenciájának felmérése az alvási apnoeban szenvedők körében. Célul tűztük ki az affektív temperamentumok és a depressziós tünetegyüttes kapcsolatának a feltárását.</w:t>
      </w:r>
      <w:r>
        <w:rPr>
          <w:color w:val="000000"/>
          <w:sz w:val="24"/>
          <w:szCs w:val="24"/>
        </w:rPr>
        <w:br/>
        <w:t xml:space="preserve">Módszer: Magyar Honvédség Egészségügyi Központ Alváslaborjában rögzítésre kerültek a betegek szociodemográfiai, antropometriai adatai, a hangulatzavarokat a Beck Depresszió Kérdőívvel (BDI) és a HADS-A szorongásfelmérő önkitöltő kérdőívvel mértük fel. Az affektív temperamentumot az önjellemző TEMPS-A kérdőívvel, a betegek életminőségét a Promis-57 kérdőívvel vizsgáltuk. A diagnózis felállítása poliszomnográfiás vizsgálattal történt.</w:t>
      </w:r>
      <w:r>
        <w:rPr>
          <w:color w:val="000000"/>
          <w:sz w:val="24"/>
          <w:szCs w:val="24"/>
        </w:rPr>
        <w:br/>
        <w:t xml:space="preserve">Eredmény: A vizsgálatba 362 beteget vontunk be, az átlagos életkor 54,2±12,1 (±SD) év volt, 64,6%-uk volt férfi. Az OSAS aránya a férfiakban 33,6%, nőknél 22,5% volt (p˂0,000). Az OSAS-ban szenvedő páciensek szignifikánsan többen sportolnak (41.1% vs. 28,9%, p=0,023), egyéb életmódbeli tényezőnél nem találtunk szignifikáns különbséget a két csoport között. A depressziós tünetegyüttes az OSAS betegek körében 42% volt, míg az alvászavarban nem szenvedők körében 14% volt (p&lt;0,001). Többváltozós logisztikus regressziós modellekben (korra, nemre és iskolai végzettségre korrigálva) az irritabilis, a depresszív és a ciklotím temperamentum pontszámok növekedése szoros kapcsolatot mutatott a BDI pontszám növekedésével (p&lt;0,001).</w:t>
      </w:r>
      <w:r>
        <w:rPr>
          <w:color w:val="000000"/>
          <w:sz w:val="24"/>
          <w:szCs w:val="24"/>
        </w:rPr>
        <w:br/>
        <w:t xml:space="preserve">Megbeszélés: Az OSAS betegek körében nagyon gyakori a kezeletlen depresszió, mely tovább rontja az alvászavar súlyosságát. Az irritábilis, a depresszív vagy a ciklotím temperamentumú OSAS páciensek körében még gyakrabban találtunk súlyos depressziós tünetegyüttes. A hangulatzavarok szűrése kiemelten fontos az OSAS páciensek körében.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814153">
    <w:multiLevelType w:val="hybridMultilevel"/>
    <w:lvl w:ilvl="0" w:tplc="693862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814153">
    <w:abstractNumId w:val="738141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74963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