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KESKENY GYÖRGY ÁRPÁD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keskeny.gyorgy@stud.semmelweis.hu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ZSÓFIA SÁRA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kovacs.zsofi.sara@gmail.com</w:t>
            </w:r>
            <w:r w:rsidRPr="002361E2">
              <w:rPr>
                <w:i/>
              </w:rPr>
              <w:br/>
            </w:r>
            <w:bookmarkEnd w:id="1"/>
            <w:r w:rsidR="00C275A3">
              <w:t>Fogorvos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Fehér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CAD/CAM technológiával készült egyedi fogszínkulcsok összehasonlítása a hagyományos Vita Classical fogszínkulcsokkal keresztpolarizációs fotográfia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Egy esztétikus fogpótlás készítése során a fogszín kommunikációja a fogtechnikai laboratórium felé még ma is a leggyakrabban fogszínkulcsokkal történik, amelyből leggyakrabban használt VITA Classical (VC) fogszínkulcs 1956 óta van a piacon. A digitális fogászat fejlődése során új kerámia anyagok jelentek meg a piacon, amelyek eltérnek a hagyományos fogszínkulcsok akrilát anyagától.</w:t>
      </w:r>
      <w:r>
        <w:rPr>
          <w:color w:val="000000"/>
          <w:sz w:val="24"/>
          <w:szCs w:val="24"/>
        </w:rPr>
        <w:br/>
        <w:t xml:space="preserve">A kutatás célja egyedi fogszínkulcsok előállítása kerámia anyagokból CAD/CAM technológia segítségével, és színparamétereik összehasonlítása az azonos színű VC fogszínkulcsokkal. Továbbá a vizsgált kerámia tömbök színkonzisztenciájának ellenőrzése.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5-5 egyedi fogszínkulcs készült cirkónium-dioxidból (ZiO2) és cirkónium erősített lítium-diszilikátból (ZLS). Az egyedi fogszínkulcsok ZiO2 esetén A1,A2,A3,C2,B1, míg ZLS esetén A1,A2,A3,C2 és B2 színekből lettek kimarva a VC fogszínkulcs beszkennelt és megtervezett 3D mintája alapján. Az egyes fogszínkulcsok színparaméterei a hozzátartozó VC fogszínkulcsokkal vizuálisan és digitálisan is összehasonlításra kerültek. A digitális összehasonlítás keresztpolarizációs fotográfia segítségével történt. Minden egyes mintáról és a VC-fogszínkulcsról három fénykép készült RAW formátumban polárszűrővel ellátott digitális fényképezőkép segítségével, standard körülmények között. A fényképek elemzése Adobe Photoshop programban történt, ahol kalibráció után leolvasásra kerültek az L*a*b értékek, amelyek segítségével kiszámításra kerültek a VC- és az egyedi fogszínkulcsok közötti színkülönbségek (ΔE) a CIEDE 2000 képlet segítségével. A színkülönbséget 0,8 ΔE alatt észrevehetetlennek, míg 1,8 ΔE felett elfogadhatatlannak tekintjük. A statisztikai kiértékeléshez hierarchikus lineáris regressziós modellt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Az egyedi és az azonos VC fogszínkulcsok közötti számított ΔE értékek határértékei a ZiO2 kulcsok estén a következők: A1(2,41-4,26), A2(6,14-7,03), A3(4,36-5,68), C2(4,46-5,63), B1(2,85-3,66) a ZLS kulcsoknál pedig a következők: A1(0,56-2,49), A2(1,06-2,38), A3(2,23-3,56), C2(1,37-3,0), B2(2,66-4,15). A statisztikai kiértékelés után a ΔE szignifikánsan nagyobb volt, mint 1,8 az összes ZiO2 és a ZLS A3, C2 és B2 kulcsok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A fogszínkulcsokkal végzett fogszínmeghatározás akkor nyújt megbízható információt, ha a fogpótlás és a színmeghatározáshoz használt fogszínkulcs anyaga azonos.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17105">
    <w:multiLevelType w:val="hybridMultilevel"/>
    <w:lvl w:ilvl="0" w:tplc="97751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17105">
    <w:abstractNumId w:val="60317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878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