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CSÓKÁSI BARBARA ZOÉ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csokasibarbara@gmail.com</w:t>
            </w:r>
            <w:r w:rsidRPr="002361E2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Bödör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Alpár Donát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Venetoclax rezisztencia és szomatikus BCL2 mutációk kialakulása krónikus limfoid leukémiában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krónikus limfocitás leukémia (CLL) a nyugati országokban leggyakrabban előforduló felnőttkori leukémia. Bár az utóbbi években megjelent célzott terápiák, például az orálisan adható, nagy szelektivitású BCL2 fehérje-gátló venetoclax jelentősen javította a refrakter/relabáló (R/R) betegek kedvezőtlen prognózisát, a páciensek egy részében a BCL2-gátló terápia során rezisztencia alakult ki, melyre a BCL2 gén szomatikus mutációi jellemzők. A két leggyakoribb variáns a G101V és a D103Y, de további mutációk a BCL2 gén teljes kódoló régiójában előfordulhatnak.</w:t>
      </w:r>
      <w:r>
        <w:rPr>
          <w:color w:val="000000"/>
          <w:sz w:val="24"/>
          <w:szCs w:val="24"/>
        </w:rPr>
        <w:br/>
        <w:t xml:space="preserve">Munkánk során célul tűztük ki a másodlagosan kialakuló venetoclax rezisztencia és a leggyakoribb szomatikus BCL2 mutációk, a G101V és a D103Y, közti összefüggés vizsgálatát, valamint ezek klinikai jelentőségének meghatározását a betegség progressziójában.</w:t>
      </w:r>
      <w:r>
        <w:rPr>
          <w:color w:val="000000"/>
          <w:sz w:val="24"/>
          <w:szCs w:val="24"/>
        </w:rPr>
        <w:br/>
        <w:t xml:space="preserve">Az ország 11 onkohematológiai centrumából gyűjtött 67 R/R, venetoclax monoterápiában (51/67), valamint venetoclax-rituximab kombinációs terápiában (16/67) részesülő beteg perifériás vérmintáit vizsgáltuk restrospektíven. A minták vizsgálata digitális droplet polimeráz láncreakcióval (ddPCR) történt a BCL2 G101V és D103Y mutációk felkutatásának céljából. A progressziót mutató esetekben új-generációs szekvenálást (NGS) alkalmaztunk további, együttesen előforduló BCL2 mutációk felfedésére.</w:t>
      </w:r>
      <w:r>
        <w:rPr>
          <w:color w:val="000000"/>
          <w:sz w:val="24"/>
          <w:szCs w:val="24"/>
        </w:rPr>
        <w:br/>
        <w:t xml:space="preserve">Összesen a betegek 16,4%-ában (11/67) azonosítottunk venetoclax-rezisztencia mutációkat. A 67 esetből 3 betegnél G101V, 4 betegnél D103Y mutációt találtunk, 4 esetben pedig mindkét mutáció jelen volt. Medián 15 hónap folyamatos venetoclax terápiát követően a relabáló vagy progrediáló betegek 90,9%-ban volt kimutatható a két BCL2 variáns egyike. Összehasonlítva a vad típusú és a mutáns BCL2 G101V és/vagy D103Y lókuszokat, az utóbbit hordozó betegcsoportnál jelentősen kisebb progressziómentes túlélés volt megfigyelhető (p=0,0052). NGS-sel a BCL2 gén kódoló régióin további mutációkat fedeztünk fel, de csak azokban a betegekben, akik rendelkeztek G101V és/vagy D103Y variánsokkal is.</w:t>
      </w:r>
      <w:r>
        <w:rPr>
          <w:color w:val="000000"/>
          <w:sz w:val="24"/>
          <w:szCs w:val="24"/>
        </w:rPr>
        <w:br/>
        <w:t xml:space="preserve">CLL-ben a rutin diagnosztikában alkalmazott célzott génvizsgálatok (TP53, IGHV) mellett a BCL2 G101V és D103Y mutációk vizsgálata klinikailag jelentős prediktív markere lehet a venetoclax-rezisztencia kialakulásának.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191616">
    <w:multiLevelType w:val="hybridMultilevel"/>
    <w:lvl w:ilvl="0" w:tplc="945679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191616">
    <w:abstractNumId w:val="461916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8624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