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LAJTI RENÁTA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reni.lajti@gmail.com</w:t>
            </w:r>
            <w:r w:rsidRPr="002361E2">
              <w:rPr>
                <w:i/>
              </w:rPr>
              <w:br/>
            </w:r>
            <w:r w:rsidR="00A96AEC">
              <w:t>Általános Orvostudományok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Csóka Monika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Felkai Luca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NTRK expresszió vizsgálata gyermekkori rabdomioszarkómák esetén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rabdomioszarkóma a harmadik leggyakoribb extrakraniális szolid tumor gyermekkorban. A betegek kezelése multimodális; alapja műtét, kemoterápia és sugárkezelés. Az áttétes, magas rizikócsoportba tartozó betegek túlélési esélye mintegy 30%. Emiatt esetükben új terápiás lehetőségekre is szükség van.</w:t>
      </w:r>
      <w:r>
        <w:rPr>
          <w:color w:val="000000"/>
          <w:sz w:val="24"/>
          <w:szCs w:val="24"/>
        </w:rPr>
        <w:br/>
        <w:t xml:space="preserve">Az utóbbi években számos gyermekkori tumor esetében igazolták a neutrofin tropomyosin receptor kináz (NTRK) 1-3 gének fúziós eltéréseit. A specifikus NTRK-inhibitorok megjelenése lehetőséget teremt ezen fúziós fehérjét hordozó páciensek célzott terápiás kezelésére NTRK gátlók alkalmazásával.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</w:t>
      </w:r>
      <w:r>
        <w:rPr>
          <w:color w:val="000000"/>
          <w:sz w:val="24"/>
          <w:szCs w:val="24"/>
        </w:rPr>
        <w:br/>
        <w:t xml:space="preserve">Vizsgálatunk céljaként tűztük ki a 2007-2022 között a Semmelweis Egyetem Gyermekgyógyászati Klinika Tűzoltó utcai részlegén rabdomioszarkómával kezelt betegek szövettani mintái NTRK-fúziós profiljának feltérképezését.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</w:t>
      </w:r>
      <w:r>
        <w:rPr>
          <w:color w:val="000000"/>
          <w:sz w:val="24"/>
          <w:szCs w:val="24"/>
        </w:rPr>
        <w:br/>
        <w:t xml:space="preserve">A paraffinos szövettani blokkokból készített metszeteken immunhisztokémiai vizsgálatot végeztünk. A vizsgálat során a tumorsejtek által expresszált NTRK fehérjéket mutattuk ki anti-pan-TRK antitest segítségével. A megfestett metszeteket scannerrel digitalizáltuk, majd a CaseViewer program segítségével elemeztük az expresszió mértékét, valamint a fehérje celluláris elhelyezkedését.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</w:t>
      </w:r>
      <w:r>
        <w:rPr>
          <w:color w:val="000000"/>
          <w:sz w:val="24"/>
          <w:szCs w:val="24"/>
        </w:rPr>
        <w:br/>
        <w:t xml:space="preserve">Összesen 45 beteg mintáján végeztük el a vizsgálatokat. A vizsgált minták közül 31 embrionális, 8 alveoláris, 6 pedig egyéb szövettani altípus volt. A CWS 2012 protokoll rizikóbesorolása alapján a vizsgált betegek kétharmada magas vagy nagyon magas rizikócsoportba tartozott. Az NTRK fúziós fehérje jelenlétét 17 esetben lehetett igazolni. A fehérje sejtben jellemzően citoplazmatikus megjelenést mutatott, valamint sok esetben láttunk a citoplazmatikus festődés mellett magi, illetve membrán pozitivitást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</w:t>
      </w:r>
      <w:r>
        <w:rPr>
          <w:color w:val="000000"/>
          <w:sz w:val="24"/>
          <w:szCs w:val="24"/>
        </w:rPr>
        <w:br/>
        <w:t xml:space="preserve">Vizsgálatunk alapján az NTRK fúziós fehérje jelen van a vizsgált esetek 38 százalékában. A fenti eredmények genetikai vizsgálatokkal történő megerősítését követően ezen betegek egy esetleges relapszus esetén potenciális jelöltek lehetnek az NTRK-inhibitor kezelésre.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392024">
    <w:multiLevelType w:val="hybridMultilevel"/>
    <w:lvl w:ilvl="0" w:tplc="796683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392024">
    <w:abstractNumId w:val="883920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54104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