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HANZA RICHÁRD</w:t>
            </w:r>
          </w:p>
          <w:p w:rsidR="00C275A3" w:rsidRDefault="00186641" w:rsidP="00C275A3">
            <w:pPr>
              <w:pStyle w:val="Hallgatokepzes"/>
            </w:pPr>
            <w:r w:rsidRPr="002361E2">
              <w:rPr>
                <w:i/>
              </w:rPr>
              <w:t>hanzarichard@gmail.com</w:t>
            </w:r>
            <w:r w:rsidRPr="002361E2">
              <w:rPr>
                <w:i/>
              </w:rPr>
              <w:br/>
            </w:r>
            <w:r w:rsidR="00A96AEC">
              <w:t>Általános orvos</w:t>
            </w:r>
            <w:r w:rsidR="00A96AEC">
              <w:br/>
            </w:r>
            <w:r w:rsidR="00E77B23">
              <w:t>Osztatlan, 6. félév</w:t>
            </w:r>
          </w:p>
          <w:p w:rsidR="00C265CE" w:rsidRPr="009E5FF1" w:rsidRDefault="00E77B23" w:rsidP="009763E0">
            <w:pPr>
              <w:pStyle w:val="Hallgatointezmeny-kar"/>
              <w:rPr>
                <w:b/>
                <w:caps/>
              </w:rPr>
            </w:pPr>
            <w:r>
              <w:t>Semmelweis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Bödör Csaba</w:t>
            </w:r>
          </w:p>
          <w:p w:rsidR="00DB4822" w:rsidRDefault="00DB4822" w:rsidP="009763E0">
            <w:pPr>
              <w:pStyle w:val="Konzulensektitulus"/>
            </w:pPr>
            <w:r w:rsidRPr="00DB4822">
              <w:t>Egyetemi tanár, SE ÁOK</w:t>
            </w:r>
          </w:p>
        </w:tc>
      </w:tr>
      <w:tr w:rsidR="00DB4822" w:rsidTr="00DB4822">
        <w:tc>
          <w:tcPr>
            <w:tcW w:w="9854" w:type="dxa"/>
          </w:tcPr>
          <w:p w:rsidR="00DB4822" w:rsidRPr="00DB4822" w:rsidRDefault="00DB4822" w:rsidP="009763E0">
            <w:pPr>
              <w:pStyle w:val="Konzulenseknev"/>
            </w:pPr>
            <w:r w:rsidRPr="00DB4822">
              <w:t>Dr. Bátai Bence</w:t>
            </w:r>
          </w:p>
          <w:p w:rsidR="00DB4822" w:rsidRDefault="00DB4822" w:rsidP="009763E0">
            <w:pPr>
              <w:pStyle w:val="Konzulensektitulus"/>
            </w:pPr>
            <w:r w:rsidRPr="00DB4822">
              <w:t>PhD hallgató,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EZH2 mutációk prognosztikus szerepének vizsgálata follikuláris limfómában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A follikuláris limfóma (FL) a leggyakoribb indolens B-sejtes limfóma, melyre heterogén kórlefolyás jellemző. Az elsővonalbeli kemoimmunterápiás protokollok során alkalmazott rituximab, bendamustin (R-B) és a rituximab, ciklofoszfamid, hidroxidaunorubicin, vinkrisztin, prednizolon (R-CHOP) kombináció hatására a betegség várható kimenetele sokat javult, azonban nem rendelkezünk a kockázatbecslést és terápia választást segítő biomarkerekkel. Az utóbbi időben a terápiás célpont EZH2 hiszton-metiltranszferáz szerepe a kockázatbecslésében is előtérbe került, ugyanakkor ezidáig csak korlátozott értékű adatokkal rendelkezünk az EZH2 mutációk prognosztikus jelentőségéről.</w:t>
      </w:r>
      <w:r>
        <w:rPr>
          <w:color w:val="000000"/>
          <w:sz w:val="24"/>
          <w:szCs w:val="24"/>
        </w:rPr>
        <w:br/>
        <w:t xml:space="preserve">Retrospektív vizsgálatunk célja az EZH2 mutációk prediktív és prognosztikus jelentőségének feltérképezése volt a hazai FL-es betegek körében.</w:t>
      </w:r>
      <w:r>
        <w:rPr>
          <w:color w:val="000000"/>
          <w:sz w:val="24"/>
          <w:szCs w:val="24"/>
        </w:rPr>
        <w:br/>
        <w:t xml:space="preserve">Módszerek: Munkánk során 142, 2004 és 2021 között diagnosztizált, a korábbi kutatásunk során az ország hematológiai centrumaiból bevont, és digitális droplet PCR alapú EZH2 vizsgálaton átesett beteg klinikai adatainak retrospektív elemzését végeztük el. Az adatok analízisét az SQLite és RStudio szoftverekben végeztük el, majd Kaplan-Meier analízis segítségével értékeltük, a túlélési görbék összehasonlítását pedig log-rank teszt segítségével végeztük el.</w:t>
      </w:r>
      <w:r>
        <w:rPr>
          <w:color w:val="000000"/>
          <w:sz w:val="24"/>
          <w:szCs w:val="24"/>
        </w:rPr>
        <w:br/>
        <w:t xml:space="preserve">Eredmények: Eredményeink alapján az EZH2 mutáció hordozása esetén az FL várható kimenetele trendszerűen kedvezőbb R-CHOP alkalmazása esetén, mint R-B alkalmazásakor, a progressziómentes túlélés (PFS, p=0.12) tekintetében. A fenntartó terápiával kiegészített R-CHOP-pal kezelt betegek közül az EZH2 mutációt hordozók szignifikánsan jobb PFS-re (p=0.03) és trend szintjén jobb OS-re (p=0.10) számíthattak, mint a vad típusú betegek, viszont R-B kezelés esetén nem volt látható ez a tendencia.</w:t>
      </w:r>
      <w:r>
        <w:rPr>
          <w:color w:val="000000"/>
          <w:sz w:val="24"/>
          <w:szCs w:val="24"/>
        </w:rPr>
        <w:br/>
        <w:t xml:space="preserve">Megbeszélés: Vizsgálatunk során az eddigi legnagyobb betegkohort esetében értékeltük az elsővonalbeli terápiára adott válasz összefüggését az EZH2 mutációs státusszal. Eredményeink alapján az EZH2 mutáns betegek profitálhatnak az R-CHOP kezelésből, ugyanakkor az eredmények megerősítéséhez szükséges a betegek hosszabb utánkövetése és a betegkohort bővítése. Eredményeink validációja esetén a jövőben a klinikopatológiai paraméterek mellett az EZH2 mutációs státusz szerepet játszhat az elsővonalbeli terápia kiválasztásában.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568327">
    <w:multiLevelType w:val="hybridMultilevel"/>
    <w:lvl w:ilvl="0" w:tplc="583374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568327">
    <w:abstractNumId w:val="375683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89132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