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BAGÓ MÁTÉ PÁL</w:t>
            </w:r>
          </w:p>
          <w:p w:rsidR="00C275A3" w:rsidRDefault="00186641" w:rsidP="00C275A3">
            <w:pPr>
              <w:pStyle w:val="Hallgatokepzes"/>
            </w:pPr>
            <w:r w:rsidRPr="002361E2">
              <w:rPr>
                <w:i/>
              </w:rPr>
              <w:t>bago.mate@gmail.com</w:t>
            </w:r>
            <w:r w:rsidRPr="002361E2">
              <w:rPr>
                <w:i/>
              </w:rPr>
              <w:br/>
            </w:r>
            <w:r w:rsidR="00A96AEC">
              <w:t>ÁOK</w:t>
            </w:r>
            <w:r w:rsidR="00A96AEC">
              <w:br/>
            </w:r>
            <w:r w:rsidR="00E77B23">
              <w:t>Osztatlan, 12. félév</w:t>
            </w:r>
          </w:p>
          <w:p w:rsidR="00C265CE" w:rsidRPr="009E5FF1" w:rsidRDefault="00E77B23" w:rsidP="009763E0">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Nardai Sándor</w:t>
            </w:r>
          </w:p>
          <w:p w:rsidR="00DB4822" w:rsidRDefault="00DB4822" w:rsidP="009763E0">
            <w:pPr>
              <w:pStyle w:val="Konzulensektitulus"/>
            </w:pPr>
            <w:r w:rsidRPr="00DB4822">
              <w:t>Klinikai főorvos, SE ÁOK</w:t>
            </w:r>
          </w:p>
        </w:tc>
      </w:tr>
      <w:tr w:rsidR="00DB4822" w:rsidTr="00DB4822">
        <w:tc>
          <w:tcPr>
            <w:tcW w:w="9854" w:type="dxa"/>
          </w:tcPr>
          <w:p w:rsidR="00DB4822" w:rsidRPr="00DB4822" w:rsidRDefault="00DB4822" w:rsidP="009763E0">
            <w:pPr>
              <w:pStyle w:val="Konzulenseknev"/>
            </w:pPr>
            <w:r w:rsidRPr="00DB4822">
              <w:t>Dr László Marcell</w:t>
            </w:r>
          </w:p>
          <w:p w:rsidR="00DB4822" w:rsidRDefault="00DB4822" w:rsidP="009763E0">
            <w:pPr>
              <w:pStyle w:val="Konzulensektitulus"/>
            </w:pPr>
            <w:r w:rsidRPr="00DB4822">
              <w:t>PhD hallgató, rezidens,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N,N-dimethyltryptamine neuroprotektív hatásmechanizmusának vizsgálata ischaemia-reperfúziós körülmények között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w:t>
      </w:r>
      <w:r>
        <w:rPr>
          <w:color w:val="000000"/>
          <w:sz w:val="24"/>
          <w:szCs w:val="24"/>
        </w:rPr>
        <w:br/>
        <w:t xml:space="preserve">Az N,N-Dimetiltriptamin (DMT) egy természetes hallucinogén, az amazóniai törzsek által spirituális és gyógyászati céllal fogyasztott ayahuasca nevű tudatmódosító főzet aktív hatóanyaga. DMT kis mennyiségben az emberi szervezetben is szintetizálódik, de pontos szerepe még nem teljesen ismert. Korábbi kutatások a DMT sejttúlélésre gyakorolt előnyös hatását igazolták in vitro iszkémiás környezetben. Ez a hatás részben a Sigma-1 receptor mediálta jelátviteli útvonalnak köszönhető. Kutatócsoportunk elsőként igazolta a DMT in vivo neuroprotektív hatását patkány stroke modellt használva. A DMT kezelt állatokban MRI vizsgálattal szignifikánsan kisebb léziókat mértünk, illetve az érintett végtagok funkcionális regenerációja is szignifikánsan jobbnak bizonyult. A T2 szekvencián látott hyperintenz lézió méretváltozásának hátterében részben a peri-infarktusos ödéma csökkenése állhat. Az ödéma kialakulásában döntő szerepet játszik vér-agy gát integritásának sérülése az iszkémia során.</w:t>
      </w:r>
    </w:p>
    <w:p>
      <w:pPr>
        <w:widowControl w:val="on"/>
        <w:pBdr/>
        <w:spacing w:before="240" w:after="240" w:line="240" w:lineRule="auto"/>
        <w:ind w:left="0" w:right="0"/>
        <w:jc w:val="left"/>
      </w:pPr>
      <w:r>
        <w:rPr>
          <w:color w:val="000000"/>
          <w:sz w:val="24"/>
          <w:szCs w:val="24"/>
        </w:rPr>
        <w:t xml:space="preserve">Célkitűzés</w:t>
      </w:r>
      <w:r>
        <w:rPr>
          <w:color w:val="000000"/>
          <w:sz w:val="24"/>
          <w:szCs w:val="24"/>
        </w:rPr>
        <w:br/>
        <w:t xml:space="preserve">A DMT kezelés vér-agy gát integritására gyakorolt hatásának morfológiai vizsgálata experimentális stroke-ot követően.</w:t>
      </w:r>
    </w:p>
    <w:p>
      <w:pPr>
        <w:widowControl w:val="on"/>
        <w:pBdr/>
        <w:spacing w:before="240" w:after="240" w:line="240" w:lineRule="auto"/>
        <w:ind w:left="0" w:right="0"/>
        <w:jc w:val="left"/>
      </w:pPr>
      <w:r>
        <w:rPr>
          <w:color w:val="000000"/>
          <w:sz w:val="24"/>
          <w:szCs w:val="24"/>
        </w:rPr>
        <w:t xml:space="preserve">Módszerek</w:t>
      </w:r>
      <w:r>
        <w:rPr>
          <w:color w:val="000000"/>
          <w:sz w:val="24"/>
          <w:szCs w:val="24"/>
        </w:rPr>
        <w:br/>
        <w:t xml:space="preserve">Kisállat stroke modellünkben 60 perces tranziens arteria cerebri media elzáródást idéztünk elő fonal occlusios technikával Wistar patkányokon. Az állatokat három csoportba osztottuk (n=5=5=5). A kontroll csoport nem részesült kezelésben. Az első kezelt csoport hasába intraperitoneális ozmotikus pumpát ültettünk a reperfúziós időszak kezdetekor, így egyenletes DMT (2mg/tsKg/h) abszorpciót biztosítottunk a 24 órán át. A másik kezelt csoport a DMT mellett Sigma-1 receptor antagonista kezelésben (2mg/tsKg/h) is részesült 24 órán át. Ezen periódus leteltével az állatokat feláldoztuk, agyi metszeteket készítettünk immunhisztológiai analízisre. Az immunhisztokémia során aquaporin 4 és claudin 5 fehérjéket jelöltünk. A metszeteken intenzitás-analízis történt.</w:t>
      </w:r>
    </w:p>
    <w:p>
      <w:pPr>
        <w:widowControl w:val="on"/>
        <w:pBdr/>
        <w:spacing w:before="240" w:after="240" w:line="240" w:lineRule="auto"/>
        <w:ind w:left="0" w:right="0"/>
        <w:jc w:val="left"/>
      </w:pPr>
      <w:r>
        <w:rPr>
          <w:color w:val="000000"/>
          <w:sz w:val="24"/>
          <w:szCs w:val="24"/>
        </w:rPr>
        <w:t xml:space="preserve">Eredmények</w:t>
      </w:r>
      <w:r>
        <w:rPr>
          <w:color w:val="000000"/>
          <w:sz w:val="24"/>
          <w:szCs w:val="24"/>
        </w:rPr>
        <w:br/>
        <w:t xml:space="preserve">A DMT kezelt csoportban szignifikánsan csökkent AQ4 intenzitást (p=0,0317), illetve szignifikánsan emelkedett Claudin 5 intenzitást (p=0.0079) mértünk a kezeletlen csoporthoz képest. A Sigma-1 receptor antagonistával végzett szimultán kezelés mellett a DMT vér-agy gátra gyakorolt védő hatása nem volt kimutatható.</w:t>
      </w:r>
    </w:p>
    <w:p>
      <w:pPr>
        <w:widowControl w:val="on"/>
        <w:pBdr/>
        <w:spacing w:before="240" w:after="240" w:line="240" w:lineRule="auto"/>
        <w:ind w:left="0" w:right="0"/>
        <w:jc w:val="left"/>
      </w:pPr>
      <w:r>
        <w:rPr>
          <w:color w:val="000000"/>
          <w:sz w:val="24"/>
          <w:szCs w:val="24"/>
        </w:rPr>
        <w:t xml:space="preserve">Megbeszélés</w:t>
      </w:r>
      <w:r>
        <w:rPr>
          <w:color w:val="000000"/>
          <w:sz w:val="24"/>
          <w:szCs w:val="24"/>
        </w:rPr>
        <w:br/>
        <w:t xml:space="preserve">Morphológiai vizsgálatunk alapján a DMT javította a vér-agy gát integritását fokális agyi iszkémiát követően. A Sigma-1 receptor szerepet játszhat a DMT vér-agy gátra gyakorolt hatásában.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97510">
    <w:multiLevelType w:val="hybridMultilevel"/>
    <w:lvl w:ilvl="0" w:tplc="577569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97510">
    <w:abstractNumId w:val="911975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24710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