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BÖRÖCZKY CSENGE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csenge.boroczky@gmail.com</w:t>
            </w:r>
            <w:r w:rsidRPr="002361E2">
              <w:rPr>
                <w:i/>
              </w:rPr>
              <w:br/>
            </w:r>
            <w:r w:rsidR="00A96AEC">
              <w:t>gyógyszerész</w:t>
            </w:r>
            <w:r w:rsidR="00A96AEC">
              <w:br/>
            </w:r>
            <w:r w:rsidR="00E77B23">
              <w:t>Osztatlan, 8.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Gyógyszerésztudományi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Pós Zoltán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Erősen szupprimáló CD304+ és Helios+ Treg sejtek meghatározó szerepének vizsgálata a GI-aGvHD kialakulásában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malignus és nem-malignus betegségek kezelésére kialakított allogén hematopoetikus őssejttranszplantáció (allo-HSCT) szövődménye a graft versus host betegség (GvHD), ami nagy mortalitási aránnyal rendelkezik. A GvHD-t transzplantált immunokompetens sejtek okozzák, amely a kondicionálás hatására károsodott recipiens szervezetet támadják meg. A regulatórikus CD4+CD25+Foxp3+ T sejtek (Treg) arányának változásának nagy szerepe van a GvHD kialakulásában. Fontos szerepük van a tolerancia kialakításában és az immunszuppresszióban. A kísérletsorunk során célul tűztük ki a Treg subsetek (Helios/CD304/ ITGB7/OX40) arányának változásának és szuppressziós hatásának vizsgálatát gasztrointesztinális akut GvHD-s (GI-aGvHD) transzgén egér modellben.</w:t>
      </w:r>
      <w:r>
        <w:rPr>
          <w:color w:val="000000"/>
          <w:sz w:val="24"/>
          <w:szCs w:val="24"/>
        </w:rPr>
        <w:br/>
        <w:t xml:space="preserve">Módszer: A különböző subsetek szuppressziós tulajdonságát Treg szuppressziós assay-el, illetve CFSE festéssel vizsgáltuk. A GI-aGvHD kiváltásához act-mOVA/OT-I transzgén egereket, a Treg sejtek izolálásához FoxP3-GFP egereket alkalmaztunk. A CD8+ Tconv sejteket MACS sorterrel, míg a Treg sejteket FACS sorterrel izoláltuk lépből. A CFSE festés eredményét flow citometriával mértük meg. A különböző Treg subsetek szétválasztásához CD304,OX40 és ITGB7 markereket használtunk. CD8+ Tconv: Treg arányok: 1:1, 1:2, 1:4, 1:8. Az adatok analízisét FlowJo-val majd a statisztikai elemzést GraphPaddal végeztük.</w:t>
      </w:r>
      <w:r>
        <w:rPr>
          <w:color w:val="000000"/>
          <w:sz w:val="24"/>
          <w:szCs w:val="24"/>
        </w:rPr>
        <w:br/>
        <w:t xml:space="preserve">Eredmények: A CD304+/Helios+ Treg sejtek upregulálják az aktivációs(OX40) és a gut-homing (ITGB7) markereket. A Helios jobban kapcsolt az utóbbi két markerhez (p&lt;0,0001; p&lt;0,0001), mint a CD304 (p= 0,0115; p=0,0080). Az aGvHD-ben szignifikáns a különbség (p &lt; 0.0001) a CD304+/Helios+ markerek frekvenciája tekintetében az egészséges állapothoz képest. A kondicionálás eltolja a CD304/Helios arányt a negatív frakció felé, míg a CD304+/Helios- és CD304-/Helios+ arány változatlan marad. Ez erősen befolyásolja a GI-aGvHD kialakulását, ugyanis csökken ITGB7+/OX40+ Treg sejtek száma (p&lt;0,01; p&lt;0,001 ). A CD304+/OX40+ és CD304+/ITGB7+ FoxP3 Treg sejteknek nagy a szuppressziós kapacitása (p= 0,0083; p= 0,0078), de a kondicionálás és az aHSCT következményeként a számuk lecsökken.</w:t>
      </w:r>
      <w:r>
        <w:rPr>
          <w:color w:val="000000"/>
          <w:sz w:val="24"/>
          <w:szCs w:val="24"/>
        </w:rPr>
        <w:br/>
        <w:t xml:space="preserve">Megbeszélés: A GI-aGvHD kialakulását nagy részben támogathatja a kondicionálás hatására létrejövö, erősebben szupprimáló CD304+/Helios+/ ITGB7+/OX40+ Treg sejtek arányának fokozott csökkenése, míg a kevésbé szupprimáló Treg sejtek aránya kisebb mértékben csökken.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9644964">
    <w:multiLevelType w:val="hybridMultilevel"/>
    <w:lvl w:ilvl="0" w:tplc="2327064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9644964">
    <w:abstractNumId w:val="4964496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5266280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